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34" w:rsidRPr="001F2A46" w:rsidRDefault="000561A3" w:rsidP="001E30FD">
      <w:pPr>
        <w:spacing w:before="240"/>
        <w:jc w:val="center"/>
        <w:rPr>
          <w:rFonts w:ascii="Century Gothic" w:hAnsi="Century Gothic"/>
          <w:b/>
          <w:color w:val="403152" w:themeColor="accent4" w:themeShade="80"/>
          <w:sz w:val="48"/>
          <w:szCs w:val="48"/>
          <w:lang w:val="en-US"/>
        </w:rPr>
      </w:pPr>
      <w:bookmarkStart w:id="0" w:name="_GoBack"/>
      <w:bookmarkEnd w:id="0"/>
      <w:r w:rsidRPr="001F2A46">
        <w:rPr>
          <w:rFonts w:ascii="Century Gothic" w:hAnsi="Century Gothic"/>
          <w:b/>
          <w:color w:val="403152" w:themeColor="accent4" w:themeShade="80"/>
          <w:sz w:val="48"/>
          <w:szCs w:val="48"/>
          <w:lang w:val="en-US"/>
        </w:rPr>
        <w:t>University and Hospital</w:t>
      </w:r>
    </w:p>
    <w:p w:rsidR="000561A3" w:rsidRPr="001F2A46" w:rsidRDefault="009A1518" w:rsidP="000561A3">
      <w:pPr>
        <w:jc w:val="center"/>
        <w:rPr>
          <w:rFonts w:ascii="Century Gothic" w:hAnsi="Century Gothic"/>
          <w:b/>
          <w:color w:val="403152" w:themeColor="accent4" w:themeShade="80"/>
          <w:sz w:val="28"/>
          <w:szCs w:val="28"/>
          <w:lang w:val="en-US"/>
        </w:rPr>
      </w:pPr>
      <w:r w:rsidRPr="001F2A46">
        <w:rPr>
          <w:rFonts w:ascii="Century Gothic" w:hAnsi="Century Gothic"/>
          <w:b/>
          <w:color w:val="403152" w:themeColor="accent4" w:themeShade="80"/>
          <w:sz w:val="28"/>
          <w:szCs w:val="28"/>
          <w:lang w:val="en-US"/>
        </w:rPr>
        <w:t xml:space="preserve">Side by side or </w:t>
      </w:r>
      <w:r w:rsidR="00213C73" w:rsidRPr="001F2A46">
        <w:rPr>
          <w:rFonts w:ascii="Century Gothic" w:hAnsi="Century Gothic"/>
          <w:b/>
          <w:color w:val="403152" w:themeColor="accent4" w:themeShade="80"/>
          <w:sz w:val="28"/>
          <w:szCs w:val="28"/>
          <w:lang w:val="en-US"/>
        </w:rPr>
        <w:t xml:space="preserve">together - for </w:t>
      </w:r>
      <w:r w:rsidR="004565B6" w:rsidRPr="001F2A46">
        <w:rPr>
          <w:rFonts w:ascii="Century Gothic" w:hAnsi="Century Gothic"/>
          <w:b/>
          <w:color w:val="403152" w:themeColor="accent4" w:themeShade="80"/>
          <w:sz w:val="28"/>
          <w:szCs w:val="28"/>
          <w:lang w:val="en-US"/>
        </w:rPr>
        <w:t>better</w:t>
      </w:r>
      <w:r w:rsidR="00213C73" w:rsidRPr="001F2A46">
        <w:rPr>
          <w:rFonts w:ascii="Century Gothic" w:hAnsi="Century Gothic"/>
          <w:b/>
          <w:color w:val="403152" w:themeColor="accent4" w:themeShade="80"/>
          <w:sz w:val="28"/>
          <w:szCs w:val="28"/>
          <w:lang w:val="en-US"/>
        </w:rPr>
        <w:t xml:space="preserve"> health</w:t>
      </w:r>
    </w:p>
    <w:p w:rsidR="000561A3" w:rsidRPr="00051C56" w:rsidRDefault="000561A3" w:rsidP="000561A3">
      <w:pPr>
        <w:jc w:val="center"/>
        <w:rPr>
          <w:rFonts w:ascii="Century Gothic" w:hAnsi="Century Gothic"/>
          <w:b/>
          <w:sz w:val="8"/>
          <w:szCs w:val="8"/>
          <w:lang w:val="en-US"/>
        </w:rPr>
      </w:pPr>
    </w:p>
    <w:p w:rsidR="000561A3" w:rsidRPr="001F2A46" w:rsidRDefault="000561A3" w:rsidP="000561A3">
      <w:pPr>
        <w:jc w:val="center"/>
        <w:rPr>
          <w:rFonts w:ascii="Century Gothic" w:hAnsi="Century Gothic"/>
          <w:b/>
          <w:color w:val="5F497A" w:themeColor="accent4" w:themeShade="BF"/>
          <w:sz w:val="28"/>
          <w:szCs w:val="28"/>
          <w:lang w:val="en-US"/>
        </w:rPr>
      </w:pPr>
      <w:r w:rsidRPr="001F2A46">
        <w:rPr>
          <w:rFonts w:ascii="Century Gothic" w:hAnsi="Century Gothic"/>
          <w:b/>
          <w:color w:val="5F497A" w:themeColor="accent4" w:themeShade="BF"/>
          <w:sz w:val="28"/>
          <w:szCs w:val="28"/>
          <w:lang w:val="en-US"/>
        </w:rPr>
        <w:t xml:space="preserve">Seminar on </w:t>
      </w:r>
      <w:r w:rsidR="00213C73" w:rsidRPr="001F2A46">
        <w:rPr>
          <w:rFonts w:ascii="Century Gothic" w:hAnsi="Century Gothic"/>
          <w:b/>
          <w:color w:val="5F497A" w:themeColor="accent4" w:themeShade="BF"/>
          <w:sz w:val="28"/>
          <w:szCs w:val="28"/>
          <w:lang w:val="en-US"/>
        </w:rPr>
        <w:t>models for integrating</w:t>
      </w:r>
      <w:r w:rsidRPr="001F2A46">
        <w:rPr>
          <w:rFonts w:ascii="Century Gothic" w:hAnsi="Century Gothic"/>
          <w:b/>
          <w:color w:val="5F497A" w:themeColor="accent4" w:themeShade="BF"/>
          <w:sz w:val="28"/>
          <w:szCs w:val="28"/>
          <w:lang w:val="en-US"/>
        </w:rPr>
        <w:t xml:space="preserve"> healthcare, research and education</w:t>
      </w:r>
    </w:p>
    <w:p w:rsidR="000561A3" w:rsidRPr="001F2A46" w:rsidRDefault="000561A3" w:rsidP="000561A3">
      <w:pPr>
        <w:jc w:val="center"/>
        <w:rPr>
          <w:rFonts w:ascii="Century Gothic" w:hAnsi="Century Gothic"/>
          <w:b/>
          <w:color w:val="5F497A" w:themeColor="accent4" w:themeShade="BF"/>
          <w:lang w:val="en-US"/>
        </w:rPr>
      </w:pPr>
      <w:r w:rsidRPr="001F2A46">
        <w:rPr>
          <w:rFonts w:ascii="Century Gothic" w:hAnsi="Century Gothic"/>
          <w:b/>
          <w:color w:val="5F497A" w:themeColor="accent4" w:themeShade="BF"/>
          <w:lang w:val="en-US"/>
        </w:rPr>
        <w:t xml:space="preserve">Trondheim, Norway, </w:t>
      </w:r>
      <w:r w:rsidR="003C36D0" w:rsidRPr="001F2A46">
        <w:rPr>
          <w:rFonts w:ascii="Century Gothic" w:hAnsi="Century Gothic"/>
          <w:b/>
          <w:color w:val="5F497A" w:themeColor="accent4" w:themeShade="BF"/>
          <w:lang w:val="en-US"/>
        </w:rPr>
        <w:t>February</w:t>
      </w:r>
      <w:r w:rsidRPr="001F2A46">
        <w:rPr>
          <w:rFonts w:ascii="Century Gothic" w:hAnsi="Century Gothic"/>
          <w:b/>
          <w:color w:val="5F497A" w:themeColor="accent4" w:themeShade="BF"/>
          <w:lang w:val="en-US"/>
        </w:rPr>
        <w:t xml:space="preserve"> </w:t>
      </w:r>
      <w:r w:rsidR="003A274F" w:rsidRPr="001F2A46">
        <w:rPr>
          <w:rFonts w:ascii="Century Gothic" w:hAnsi="Century Gothic"/>
          <w:b/>
          <w:color w:val="5F497A" w:themeColor="accent4" w:themeShade="BF"/>
          <w:lang w:val="en-US"/>
        </w:rPr>
        <w:t>12</w:t>
      </w:r>
      <w:r w:rsidRPr="001F2A46">
        <w:rPr>
          <w:rFonts w:ascii="Century Gothic" w:hAnsi="Century Gothic"/>
          <w:b/>
          <w:color w:val="5F497A" w:themeColor="accent4" w:themeShade="BF"/>
          <w:vertAlign w:val="superscript"/>
          <w:lang w:val="en-US"/>
        </w:rPr>
        <w:t>th</w:t>
      </w:r>
      <w:r w:rsidRPr="001F2A46">
        <w:rPr>
          <w:rFonts w:ascii="Century Gothic" w:hAnsi="Century Gothic"/>
          <w:b/>
          <w:color w:val="5F497A" w:themeColor="accent4" w:themeShade="BF"/>
          <w:lang w:val="en-US"/>
        </w:rPr>
        <w:t xml:space="preserve"> - </w:t>
      </w:r>
      <w:r w:rsidR="003A274F" w:rsidRPr="001F2A46">
        <w:rPr>
          <w:rFonts w:ascii="Century Gothic" w:hAnsi="Century Gothic"/>
          <w:b/>
          <w:color w:val="5F497A" w:themeColor="accent4" w:themeShade="BF"/>
          <w:lang w:val="en-US"/>
        </w:rPr>
        <w:t>13</w:t>
      </w:r>
      <w:r w:rsidRPr="001F2A46">
        <w:rPr>
          <w:rFonts w:ascii="Century Gothic" w:hAnsi="Century Gothic"/>
          <w:b/>
          <w:color w:val="5F497A" w:themeColor="accent4" w:themeShade="BF"/>
          <w:vertAlign w:val="superscript"/>
          <w:lang w:val="en-US"/>
        </w:rPr>
        <w:t>th</w:t>
      </w:r>
      <w:r w:rsidRPr="001F2A46">
        <w:rPr>
          <w:rFonts w:ascii="Century Gothic" w:hAnsi="Century Gothic"/>
          <w:b/>
          <w:color w:val="5F497A" w:themeColor="accent4" w:themeShade="BF"/>
          <w:lang w:val="en-US"/>
        </w:rPr>
        <w:t xml:space="preserve"> 20</w:t>
      </w:r>
      <w:r w:rsidR="003C36D0" w:rsidRPr="001F2A46">
        <w:rPr>
          <w:rFonts w:ascii="Century Gothic" w:hAnsi="Century Gothic"/>
          <w:b/>
          <w:color w:val="5F497A" w:themeColor="accent4" w:themeShade="BF"/>
          <w:lang w:val="en-US"/>
        </w:rPr>
        <w:t>15</w:t>
      </w:r>
    </w:p>
    <w:p w:rsidR="00B1546E" w:rsidRPr="006F17C4" w:rsidRDefault="00D5310E" w:rsidP="000561A3">
      <w:pPr>
        <w:jc w:val="center"/>
        <w:rPr>
          <w:rFonts w:ascii="Century Gothic" w:hAnsi="Century Gothic"/>
          <w:b/>
          <w:color w:val="5F497A" w:themeColor="accent4" w:themeShade="BF"/>
          <w:sz w:val="22"/>
          <w:szCs w:val="22"/>
        </w:rPr>
      </w:pPr>
      <w:r w:rsidRPr="006F17C4">
        <w:rPr>
          <w:rFonts w:ascii="Century Gothic" w:hAnsi="Century Gothic"/>
          <w:b/>
          <w:color w:val="5F497A" w:themeColor="accent4" w:themeShade="BF"/>
          <w:sz w:val="22"/>
          <w:szCs w:val="22"/>
        </w:rPr>
        <w:t xml:space="preserve">St. Olavs Hospital, </w:t>
      </w:r>
      <w:r w:rsidR="006F17C4" w:rsidRPr="006F17C4">
        <w:rPr>
          <w:rFonts w:ascii="Century Gothic" w:hAnsi="Century Gothic"/>
          <w:b/>
          <w:color w:val="5F497A" w:themeColor="accent4" w:themeShade="BF"/>
          <w:sz w:val="22"/>
          <w:szCs w:val="22"/>
        </w:rPr>
        <w:t>Kunnskapssenteret, KA1</w:t>
      </w:r>
      <w:r w:rsidR="006F17C4">
        <w:rPr>
          <w:rFonts w:ascii="Century Gothic" w:hAnsi="Century Gothic"/>
          <w:b/>
          <w:color w:val="5F497A" w:themeColor="accent4" w:themeShade="BF"/>
          <w:sz w:val="22"/>
          <w:szCs w:val="22"/>
        </w:rPr>
        <w:t>2</w:t>
      </w:r>
    </w:p>
    <w:p w:rsidR="00F75A06" w:rsidRPr="006F17C4" w:rsidRDefault="00F75A06" w:rsidP="000561A3">
      <w:pPr>
        <w:jc w:val="center"/>
        <w:rPr>
          <w:rFonts w:ascii="Century Gothic" w:hAnsi="Century Gothic"/>
          <w:b/>
          <w:color w:val="5F497A" w:themeColor="accent4" w:themeShade="BF"/>
          <w:sz w:val="22"/>
          <w:szCs w:val="22"/>
        </w:rPr>
      </w:pPr>
    </w:p>
    <w:p w:rsidR="000561A3" w:rsidRPr="006F17C4" w:rsidRDefault="000561A3">
      <w:pPr>
        <w:rPr>
          <w:rFonts w:ascii="Century Gothic" w:hAnsi="Century Gothic"/>
          <w:sz w:val="16"/>
          <w:szCs w:val="16"/>
        </w:rPr>
      </w:pPr>
    </w:p>
    <w:tbl>
      <w:tblPr>
        <w:tblStyle w:val="Lysskyggelegging-uthevingsfarge4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8363"/>
      </w:tblGrid>
      <w:tr w:rsidR="00F75A06" w:rsidRPr="00D5310E" w:rsidTr="00F75A06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72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il"/>
              <w:bottom w:val="nil"/>
            </w:tcBorders>
          </w:tcPr>
          <w:p w:rsidR="00F75A06" w:rsidRPr="006F17C4" w:rsidRDefault="00F75A06">
            <w:pPr>
              <w:rPr>
                <w:rFonts w:ascii="Century Gothic" w:hAnsi="Century Gothic"/>
                <w:spacing w:val="-8"/>
                <w:sz w:val="20"/>
                <w:szCs w:val="20"/>
              </w:rPr>
            </w:pPr>
          </w:p>
          <w:p w:rsidR="00F75A06" w:rsidRPr="00AE37E2" w:rsidRDefault="00F75A06">
            <w:pPr>
              <w:rPr>
                <w:rFonts w:ascii="Century Gothic" w:hAnsi="Century Gothic"/>
                <w:b w:val="0"/>
                <w:spacing w:val="-8"/>
                <w:sz w:val="20"/>
                <w:szCs w:val="20"/>
                <w:vertAlign w:val="superscript"/>
                <w:lang w:val="en-US"/>
              </w:rPr>
            </w:pPr>
            <w:r w:rsidRPr="00AE37E2">
              <w:rPr>
                <w:rFonts w:ascii="Century Gothic" w:hAnsi="Century Gothic"/>
                <w:spacing w:val="-8"/>
                <w:sz w:val="20"/>
                <w:szCs w:val="20"/>
                <w:lang w:val="en-US"/>
              </w:rPr>
              <w:t>Thursday 12</w:t>
            </w:r>
            <w:r w:rsidRPr="00AE37E2">
              <w:rPr>
                <w:rFonts w:ascii="Century Gothic" w:hAnsi="Century Gothic"/>
                <w:spacing w:val="-8"/>
                <w:sz w:val="20"/>
                <w:szCs w:val="20"/>
                <w:vertAlign w:val="superscript"/>
                <w:lang w:val="en-US"/>
              </w:rPr>
              <w:t xml:space="preserve">th </w:t>
            </w:r>
          </w:p>
        </w:tc>
      </w:tr>
      <w:tr w:rsidR="00F75A06" w:rsidRPr="006F17C4" w:rsidTr="00F7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Pr="001E30FD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FFFFFF" w:themeColor="background1"/>
              <w:bottom w:val="nil"/>
            </w:tcBorders>
          </w:tcPr>
          <w:p w:rsidR="00F75A06" w:rsidRPr="001E30FD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E30F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1200</w:t>
            </w:r>
          </w:p>
        </w:tc>
        <w:tc>
          <w:tcPr>
            <w:tcW w:w="8363" w:type="dxa"/>
            <w:tcBorders>
              <w:top w:val="single" w:sz="8" w:space="0" w:color="FFFFFF" w:themeColor="background1"/>
              <w:bottom w:val="nil"/>
            </w:tcBorders>
          </w:tcPr>
          <w:p w:rsidR="00F75A06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E30F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Welcome 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to the integrated university hospital in Trondheim –</w:t>
            </w:r>
          </w:p>
          <w:p w:rsidR="00F75A06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Where are we and where do we want to go</w:t>
            </w:r>
          </w:p>
          <w:p w:rsidR="00F75A06" w:rsidRPr="006775CB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Managing director Nils Kvernmo, St. Olavs Hospital</w:t>
            </w:r>
          </w:p>
          <w:p w:rsidR="00F75A06" w:rsidRPr="001E30FD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Dean, Professor Stig A. Slørdahl, Faculty of Medicine, NTNU</w:t>
            </w:r>
          </w:p>
        </w:tc>
      </w:tr>
      <w:tr w:rsidR="00F75A06" w:rsidRPr="001E30FD" w:rsidTr="00F7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Pr="001E30FD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75A06" w:rsidRPr="001E30FD" w:rsidRDefault="00F7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E30F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1230</w:t>
            </w:r>
          </w:p>
        </w:tc>
        <w:tc>
          <w:tcPr>
            <w:tcW w:w="8363" w:type="dxa"/>
            <w:tcBorders>
              <w:top w:val="nil"/>
            </w:tcBorders>
          </w:tcPr>
          <w:p w:rsidR="00F75A06" w:rsidRPr="001E30FD" w:rsidRDefault="00F7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E30F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 KI-SLL model for interaction between university, hospital and government</w:t>
            </w:r>
          </w:p>
          <w:p w:rsidR="00F75A06" w:rsidRPr="001F2A46" w:rsidRDefault="00F7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Professor Jan Andersson, Director of Research and Innovation, Stockholms läns landsting. Former Vice-rector at Karolinska Institutet, Sweden</w:t>
            </w:r>
          </w:p>
        </w:tc>
      </w:tr>
      <w:tr w:rsidR="00F75A06" w:rsidRPr="006F17C4" w:rsidTr="00F7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Pr="001E30FD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75A06" w:rsidRPr="001E30FD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E30F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1345</w:t>
            </w:r>
          </w:p>
        </w:tc>
        <w:tc>
          <w:tcPr>
            <w:tcW w:w="8363" w:type="dxa"/>
          </w:tcPr>
          <w:p w:rsidR="00F75A06" w:rsidRPr="001E30FD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E30F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Academic Health Science Centre – The Impe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rial College Healthcare</w:t>
            </w:r>
            <w:r w:rsidRPr="001E30F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model</w:t>
            </w:r>
          </w:p>
          <w:p w:rsidR="00F75A06" w:rsidRDefault="00F75A06" w:rsidP="00DC1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Professor Jonathan Weber. Director of Research, Imperial College Healthcare NHS Trust</w:t>
            </w:r>
            <w:r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.</w:t>
            </w:r>
          </w:p>
          <w:p w:rsidR="00F75A06" w:rsidRPr="001F2A46" w:rsidRDefault="00F75A06" w:rsidP="00DC1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Vice Dean (Research), Faculty of Medicine, Imperial College London, UK</w:t>
            </w:r>
          </w:p>
        </w:tc>
      </w:tr>
      <w:tr w:rsidR="00F75A06" w:rsidRPr="006F17C4" w:rsidTr="00F7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Pr="001E30FD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75A06" w:rsidRPr="001E30FD" w:rsidRDefault="00F7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E30F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1500</w:t>
            </w:r>
          </w:p>
        </w:tc>
        <w:tc>
          <w:tcPr>
            <w:tcW w:w="8363" w:type="dxa"/>
          </w:tcPr>
          <w:p w:rsidR="00F75A06" w:rsidRDefault="00F7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 University Medical Centers in the Netherlands: what are they, how did they develop and what do they achieve</w:t>
            </w:r>
          </w:p>
          <w:p w:rsidR="00F75A06" w:rsidRPr="001F2A46" w:rsidRDefault="00F75A06" w:rsidP="003C3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Professor dr. Geert H. Blijham, Former Chairman of the board and Vice Dean, AMC Utrecht, the Netherlands</w:t>
            </w:r>
          </w:p>
        </w:tc>
      </w:tr>
      <w:tr w:rsidR="00F75A06" w:rsidRPr="006F17C4" w:rsidTr="00F7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Pr="001E30FD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8" w:space="0" w:color="FFFFFF" w:themeColor="background1"/>
            </w:tcBorders>
          </w:tcPr>
          <w:p w:rsidR="00F75A06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1600</w:t>
            </w:r>
          </w:p>
          <w:p w:rsidR="00F75A06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:rsidR="00F75A06" w:rsidRPr="001E30FD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bottom w:val="single" w:sz="8" w:space="0" w:color="FFFFFF" w:themeColor="background1"/>
            </w:tcBorders>
          </w:tcPr>
          <w:p w:rsidR="00F75A06" w:rsidRDefault="00F75A06" w:rsidP="00213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Sharing experiences and thoughts – Q&amp;A</w:t>
            </w:r>
          </w:p>
          <w:p w:rsidR="00F75A06" w:rsidRPr="001F2A46" w:rsidRDefault="00F75A06" w:rsidP="005C6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 xml:space="preserve">Panel with the above speakers. Moderated by professor Petter Aadahl, </w:t>
            </w:r>
            <w:r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 xml:space="preserve">Director of Research </w:t>
            </w: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St. Olavs Hospital and associate Professor Hilde Grimstad, Vice-Dean for Education, Faculty of Medicine</w:t>
            </w:r>
            <w:r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, NTNU</w:t>
            </w:r>
          </w:p>
        </w:tc>
      </w:tr>
      <w:tr w:rsidR="00F75A06" w:rsidRPr="006F17C4" w:rsidTr="00F7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single" w:sz="36" w:space="0" w:color="5F497A" w:themeColor="accent4" w:themeShade="BF"/>
            </w:tcBorders>
          </w:tcPr>
          <w:p w:rsidR="00F75A06" w:rsidRPr="001E30FD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8" w:space="0" w:color="FFFFFF" w:themeColor="background1"/>
            </w:tcBorders>
          </w:tcPr>
          <w:p w:rsidR="00F75A06" w:rsidRDefault="00F7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85742E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lang w:val="en-US"/>
              </w:rPr>
              <w:t>1630</w:t>
            </w:r>
          </w:p>
        </w:tc>
        <w:tc>
          <w:tcPr>
            <w:tcW w:w="8363" w:type="dxa"/>
            <w:tcBorders>
              <w:bottom w:val="single" w:sz="8" w:space="0" w:color="FFFFFF" w:themeColor="background1"/>
            </w:tcBorders>
          </w:tcPr>
          <w:p w:rsidR="00F75A06" w:rsidRDefault="00F75A06" w:rsidP="00213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End of open sessions day 1</w:t>
            </w:r>
          </w:p>
        </w:tc>
      </w:tr>
      <w:tr w:rsidR="00F75A06" w:rsidRPr="006F17C4" w:rsidTr="00F7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single" w:sz="36" w:space="0" w:color="5F497A" w:themeColor="accent4" w:themeShade="BF"/>
              <w:bottom w:val="nil"/>
            </w:tcBorders>
          </w:tcPr>
          <w:p w:rsidR="00F75A06" w:rsidRDefault="00F75A06" w:rsidP="003C36D0">
            <w:pPr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Friday 13</w:t>
            </w:r>
            <w:r w:rsidRPr="001E30FD"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  <w:t>th</w:t>
            </w:r>
          </w:p>
          <w:p w:rsidR="00F75A06" w:rsidRPr="001E30FD" w:rsidRDefault="00F75A06" w:rsidP="003C36D0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36" w:space="0" w:color="5F497A" w:themeColor="accent4" w:themeShade="BF"/>
              <w:bottom w:val="nil"/>
            </w:tcBorders>
          </w:tcPr>
          <w:p w:rsidR="00F75A06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0830</w:t>
            </w:r>
          </w:p>
        </w:tc>
        <w:tc>
          <w:tcPr>
            <w:tcW w:w="8363" w:type="dxa"/>
            <w:tcBorders>
              <w:top w:val="single" w:sz="36" w:space="0" w:color="5F497A" w:themeColor="accent4" w:themeShade="BF"/>
              <w:bottom w:val="nil"/>
            </w:tcBorders>
          </w:tcPr>
          <w:p w:rsidR="00F75A06" w:rsidRDefault="00F75A06" w:rsidP="00E91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Welcome - Summary from day 1</w:t>
            </w:r>
          </w:p>
          <w:p w:rsidR="00F75A06" w:rsidRPr="001F2A46" w:rsidRDefault="00F75A06" w:rsidP="00213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Managing director Nils Kvernmo and Dean Stig A. Slørdahl</w:t>
            </w:r>
          </w:p>
        </w:tc>
      </w:tr>
      <w:tr w:rsidR="00F75A06" w:rsidRPr="001E30FD" w:rsidTr="00F75A0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5A06" w:rsidRPr="001E30FD" w:rsidRDefault="00F75A06" w:rsidP="00E91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0845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F75A06" w:rsidRDefault="00F75A06" w:rsidP="00E91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Cooperating for better healthcare in the Nordic countries – Where are we and where should we go?</w:t>
            </w:r>
          </w:p>
          <w:p w:rsidR="00F75A06" w:rsidRPr="001F2A46" w:rsidRDefault="00F75A06" w:rsidP="00E91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Professor Lars Hvilsted Rasmussen, Director of Research, Aalborg University Hospital, Denmark</w:t>
            </w:r>
          </w:p>
        </w:tc>
      </w:tr>
      <w:tr w:rsidR="00F75A06" w:rsidRPr="006F17C4" w:rsidTr="00F7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5A06" w:rsidRPr="001E30FD" w:rsidRDefault="00F75A06" w:rsidP="00E91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0930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F75A06" w:rsidRDefault="00F75A06" w:rsidP="00E91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Merging universities and hospitals: international trends and the change dynamics involved</w:t>
            </w:r>
          </w:p>
          <w:p w:rsidR="00F75A06" w:rsidRPr="001F2A46" w:rsidRDefault="00F75A06" w:rsidP="00E91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Professor Peter Maassen, University of Oslo</w:t>
            </w:r>
            <w:r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. Director of HEDDA. Former director of the Center for Higher Education Policy Studies, University of Twente, the Netherlands</w:t>
            </w:r>
          </w:p>
        </w:tc>
      </w:tr>
      <w:tr w:rsidR="00F75A06" w:rsidRPr="006F17C4" w:rsidTr="00F7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5A06" w:rsidRDefault="00F75A06" w:rsidP="00E91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1015</w:t>
            </w:r>
          </w:p>
        </w:tc>
        <w:tc>
          <w:tcPr>
            <w:tcW w:w="8363" w:type="dxa"/>
            <w:tcBorders>
              <w:top w:val="nil"/>
            </w:tcBorders>
          </w:tcPr>
          <w:p w:rsidR="00F75A06" w:rsidRDefault="00F75A06" w:rsidP="00213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Reflecting on added value of cooperation between the university and the healthcare services</w:t>
            </w:r>
          </w:p>
          <w:p w:rsidR="00F75A06" w:rsidRPr="001F2A46" w:rsidRDefault="00F75A06" w:rsidP="00844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Rector, Professor Gunnar Bovim, NTNU. Former dean at the Faculty of Medicine. Former managing director, St. Olavs Hospital. Former managing director, Central Norway Regional Health Authority</w:t>
            </w:r>
          </w:p>
        </w:tc>
      </w:tr>
      <w:tr w:rsidR="00F75A06" w:rsidRPr="0084488F" w:rsidTr="00F7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Pr="001E30FD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5A06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1045</w:t>
            </w:r>
          </w:p>
        </w:tc>
        <w:tc>
          <w:tcPr>
            <w:tcW w:w="8363" w:type="dxa"/>
          </w:tcPr>
          <w:p w:rsidR="00F75A06" w:rsidRDefault="00F75A06" w:rsidP="001E3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Norwegian Ministry of Health and Care Services</w:t>
            </w:r>
          </w:p>
          <w:p w:rsidR="00F75A06" w:rsidRPr="00051C56" w:rsidRDefault="00F75A06" w:rsidP="001E3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51C56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TBA</w:t>
            </w:r>
          </w:p>
        </w:tc>
      </w:tr>
      <w:tr w:rsidR="00F75A06" w:rsidRPr="001E30FD" w:rsidTr="00F7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Pr="001E30FD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5A06" w:rsidRDefault="00F7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1100</w:t>
            </w:r>
          </w:p>
        </w:tc>
        <w:tc>
          <w:tcPr>
            <w:tcW w:w="8363" w:type="dxa"/>
            <w:tcBorders>
              <w:bottom w:val="nil"/>
            </w:tcBorders>
          </w:tcPr>
          <w:p w:rsidR="00F75A06" w:rsidRDefault="00F75A06" w:rsidP="001E3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Norwegian Ministry of Education and Research</w:t>
            </w:r>
          </w:p>
          <w:p w:rsidR="00F75A06" w:rsidRPr="00051C56" w:rsidRDefault="00F75A06" w:rsidP="001E3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51C56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TBA</w:t>
            </w:r>
          </w:p>
        </w:tc>
      </w:tr>
      <w:tr w:rsidR="00F75A06" w:rsidRPr="006F17C4" w:rsidTr="00F7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Pr="001E30FD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5A06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1115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F75A06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Closing remarks</w:t>
            </w:r>
          </w:p>
          <w:p w:rsidR="00F75A06" w:rsidRPr="001F2A46" w:rsidRDefault="00F7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775CB">
              <w:rPr>
                <w:rFonts w:ascii="Century Gothic" w:hAnsi="Century Gothic"/>
                <w:color w:val="403152" w:themeColor="accent4" w:themeShade="80"/>
                <w:sz w:val="18"/>
                <w:szCs w:val="18"/>
                <w:lang w:val="en-US"/>
              </w:rPr>
              <w:t>Managing director Nils Kvernmo and Dean Stig A. Slørdahl</w:t>
            </w:r>
          </w:p>
        </w:tc>
      </w:tr>
      <w:tr w:rsidR="00F75A06" w:rsidRPr="006F17C4" w:rsidTr="00F7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il"/>
              <w:bottom w:val="nil"/>
            </w:tcBorders>
          </w:tcPr>
          <w:p w:rsidR="00F75A06" w:rsidRPr="001E30FD" w:rsidRDefault="00F75A06">
            <w:pPr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75A06" w:rsidRDefault="00F7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1130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F75A06" w:rsidRDefault="00F7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End of open sessions day 2</w:t>
            </w:r>
          </w:p>
        </w:tc>
      </w:tr>
    </w:tbl>
    <w:p w:rsidR="000561A3" w:rsidRPr="00051C56" w:rsidRDefault="000561A3" w:rsidP="00213C73">
      <w:pPr>
        <w:tabs>
          <w:tab w:val="left" w:pos="6222"/>
        </w:tabs>
        <w:rPr>
          <w:sz w:val="2"/>
          <w:szCs w:val="2"/>
          <w:lang w:val="en-US"/>
        </w:rPr>
      </w:pPr>
    </w:p>
    <w:sectPr w:rsidR="000561A3" w:rsidRPr="00051C56" w:rsidSect="005C68A6">
      <w:headerReference w:type="default" r:id="rId8"/>
      <w:pgSz w:w="11906" w:h="16838"/>
      <w:pgMar w:top="568" w:right="720" w:bottom="720" w:left="720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AA" w:rsidRDefault="006D74AA" w:rsidP="000561A3">
      <w:r>
        <w:separator/>
      </w:r>
    </w:p>
  </w:endnote>
  <w:endnote w:type="continuationSeparator" w:id="0">
    <w:p w:rsidR="006D74AA" w:rsidRDefault="006D74AA" w:rsidP="0005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AA" w:rsidRDefault="006D74AA" w:rsidP="000561A3">
      <w:r>
        <w:separator/>
      </w:r>
    </w:p>
  </w:footnote>
  <w:footnote w:type="continuationSeparator" w:id="0">
    <w:p w:rsidR="006D74AA" w:rsidRDefault="006D74AA" w:rsidP="0005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AA" w:rsidRDefault="006D74AA" w:rsidP="00213C73">
    <w:pPr>
      <w:pStyle w:val="Topptekst"/>
      <w:jc w:val="center"/>
    </w:pPr>
    <w:r>
      <w:rPr>
        <w:noProof/>
      </w:rPr>
      <w:drawing>
        <wp:inline distT="0" distB="0" distL="0" distR="0" wp14:anchorId="65E8EB83" wp14:editId="33A000CB">
          <wp:extent cx="533400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A3"/>
    <w:rsid w:val="00051C56"/>
    <w:rsid w:val="000561A3"/>
    <w:rsid w:val="001E30FD"/>
    <w:rsid w:val="001F2A46"/>
    <w:rsid w:val="00213C73"/>
    <w:rsid w:val="002B282E"/>
    <w:rsid w:val="00327F40"/>
    <w:rsid w:val="00337F34"/>
    <w:rsid w:val="003805E2"/>
    <w:rsid w:val="003A274F"/>
    <w:rsid w:val="003C36D0"/>
    <w:rsid w:val="004565B6"/>
    <w:rsid w:val="0051468B"/>
    <w:rsid w:val="005C670B"/>
    <w:rsid w:val="005C68A6"/>
    <w:rsid w:val="006521FC"/>
    <w:rsid w:val="006775CB"/>
    <w:rsid w:val="006D74AA"/>
    <w:rsid w:val="006F17C4"/>
    <w:rsid w:val="0084488F"/>
    <w:rsid w:val="008509D3"/>
    <w:rsid w:val="0085742E"/>
    <w:rsid w:val="00911075"/>
    <w:rsid w:val="009A1518"/>
    <w:rsid w:val="009B6977"/>
    <w:rsid w:val="009D1056"/>
    <w:rsid w:val="00AE37E2"/>
    <w:rsid w:val="00B1546E"/>
    <w:rsid w:val="00BA656F"/>
    <w:rsid w:val="00C15E31"/>
    <w:rsid w:val="00C675E3"/>
    <w:rsid w:val="00D5310E"/>
    <w:rsid w:val="00D87971"/>
    <w:rsid w:val="00DC1916"/>
    <w:rsid w:val="00E91318"/>
    <w:rsid w:val="00EB0648"/>
    <w:rsid w:val="00F526D8"/>
    <w:rsid w:val="00F75A06"/>
    <w:rsid w:val="00F8469F"/>
    <w:rsid w:val="00FD7273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561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61A3"/>
    <w:rPr>
      <w:sz w:val="24"/>
      <w:szCs w:val="24"/>
    </w:rPr>
  </w:style>
  <w:style w:type="paragraph" w:styleId="Bunntekst">
    <w:name w:val="footer"/>
    <w:basedOn w:val="Normal"/>
    <w:link w:val="BunntekstTegn"/>
    <w:rsid w:val="000561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561A3"/>
    <w:rPr>
      <w:sz w:val="24"/>
      <w:szCs w:val="24"/>
    </w:rPr>
  </w:style>
  <w:style w:type="table" w:styleId="Tabellrutenett">
    <w:name w:val="Table Grid"/>
    <w:basedOn w:val="Vanligtabell"/>
    <w:rsid w:val="0005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0561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561A3"/>
    <w:rPr>
      <w:rFonts w:ascii="Tahoma" w:hAnsi="Tahoma" w:cs="Tahoma"/>
      <w:sz w:val="16"/>
      <w:szCs w:val="16"/>
    </w:rPr>
  </w:style>
  <w:style w:type="table" w:styleId="Lysskyggelegging-uthevingsfarge4">
    <w:name w:val="Light Shading Accent 4"/>
    <w:basedOn w:val="Vanligtabell"/>
    <w:uiPriority w:val="60"/>
    <w:rsid w:val="00AE37E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561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61A3"/>
    <w:rPr>
      <w:sz w:val="24"/>
      <w:szCs w:val="24"/>
    </w:rPr>
  </w:style>
  <w:style w:type="paragraph" w:styleId="Bunntekst">
    <w:name w:val="footer"/>
    <w:basedOn w:val="Normal"/>
    <w:link w:val="BunntekstTegn"/>
    <w:rsid w:val="000561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561A3"/>
    <w:rPr>
      <w:sz w:val="24"/>
      <w:szCs w:val="24"/>
    </w:rPr>
  </w:style>
  <w:style w:type="table" w:styleId="Tabellrutenett">
    <w:name w:val="Table Grid"/>
    <w:basedOn w:val="Vanligtabell"/>
    <w:rsid w:val="0005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0561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561A3"/>
    <w:rPr>
      <w:rFonts w:ascii="Tahoma" w:hAnsi="Tahoma" w:cs="Tahoma"/>
      <w:sz w:val="16"/>
      <w:szCs w:val="16"/>
    </w:rPr>
  </w:style>
  <w:style w:type="table" w:styleId="Lysskyggelegging-uthevingsfarge4">
    <w:name w:val="Light Shading Accent 4"/>
    <w:basedOn w:val="Vanligtabell"/>
    <w:uiPriority w:val="60"/>
    <w:rsid w:val="00AE37E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8022-334A-429E-BBF1-07CA69FC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1FECF4.dotm</Template>
  <TotalTime>0</TotalTime>
  <Pages>1</Pages>
  <Words>365</Words>
  <Characters>2156</Characters>
  <Application>Microsoft Office Word</Application>
  <DocSecurity>4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Skaug Hansen</dc:creator>
  <cp:lastModifiedBy>Lars Emil Mossefinn</cp:lastModifiedBy>
  <cp:revision>2</cp:revision>
  <cp:lastPrinted>2014-12-01T12:17:00Z</cp:lastPrinted>
  <dcterms:created xsi:type="dcterms:W3CDTF">2015-01-16T12:53:00Z</dcterms:created>
  <dcterms:modified xsi:type="dcterms:W3CDTF">2015-01-16T12:53:00Z</dcterms:modified>
</cp:coreProperties>
</file>