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92BD" w14:textId="37530DF3" w:rsidR="0063118A" w:rsidRDefault="00572E56" w:rsidP="00AA69B4">
      <w:pPr>
        <w:pStyle w:val="Tittel"/>
        <w:tabs>
          <w:tab w:val="center" w:pos="4513"/>
        </w:tabs>
        <w:rPr>
          <w:rFonts w:eastAsia="Times New Roman"/>
          <w:noProof/>
          <w:lang w:val="en-US" w:eastAsia="en-GB"/>
        </w:rPr>
      </w:pPr>
      <w:r>
        <w:rPr>
          <w:rFonts w:eastAsia="Times New Roman"/>
          <w:noProof/>
          <w:lang w:val="en-US" w:eastAsia="en-GB"/>
        </w:rPr>
        <w:drawing>
          <wp:anchor distT="0" distB="0" distL="114300" distR="114300" simplePos="0" relativeHeight="251662336" behindDoc="1" locked="0" layoutInCell="1" allowOverlap="1" wp14:anchorId="5C081B36" wp14:editId="7D98149E">
            <wp:simplePos x="0" y="0"/>
            <wp:positionH relativeFrom="column">
              <wp:posOffset>-933450</wp:posOffset>
            </wp:positionH>
            <wp:positionV relativeFrom="paragraph">
              <wp:posOffset>-1179195</wp:posOffset>
            </wp:positionV>
            <wp:extent cx="7609904" cy="3009900"/>
            <wp:effectExtent l="0" t="0" r="0" b="0"/>
            <wp:wrapNone/>
            <wp:docPr id="2110869571" name="Immagine 1" descr="Immagine che contiene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69571" name="Immagine 1" descr="Immagine che contiene testo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904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B4">
        <w:rPr>
          <w:rFonts w:eastAsia="Times New Roman"/>
          <w:noProof/>
          <w:lang w:val="en-US" w:eastAsia="en-GB"/>
        </w:rPr>
        <w:tab/>
      </w:r>
    </w:p>
    <w:p w14:paraId="5C6FF7DC" w14:textId="460510AD" w:rsidR="00BA13AA" w:rsidRDefault="00BA13AA" w:rsidP="00274AA3">
      <w:pPr>
        <w:pStyle w:val="Tittel"/>
        <w:rPr>
          <w:rFonts w:eastAsia="Times New Roman"/>
          <w:lang w:val="en-US" w:eastAsia="en-GB"/>
        </w:rPr>
      </w:pPr>
    </w:p>
    <w:p w14:paraId="4E07A749" w14:textId="521F794E" w:rsidR="00BA13AA" w:rsidRDefault="00AA69B4" w:rsidP="00AA69B4">
      <w:pPr>
        <w:pStyle w:val="Tittel"/>
        <w:tabs>
          <w:tab w:val="left" w:pos="5748"/>
        </w:tabs>
        <w:rPr>
          <w:rFonts w:eastAsia="Times New Roman"/>
          <w:lang w:val="en-US" w:eastAsia="en-GB"/>
        </w:rPr>
      </w:pPr>
      <w:r>
        <w:rPr>
          <w:rFonts w:eastAsia="Times New Roman"/>
          <w:lang w:val="en-US" w:eastAsia="en-GB"/>
        </w:rPr>
        <w:tab/>
      </w:r>
    </w:p>
    <w:p w14:paraId="01AB7232" w14:textId="77777777" w:rsidR="00BA13AA" w:rsidRDefault="00BA13AA" w:rsidP="00274AA3">
      <w:pPr>
        <w:pStyle w:val="Tittel"/>
        <w:rPr>
          <w:rFonts w:eastAsia="Times New Roman"/>
          <w:lang w:val="en-US" w:eastAsia="en-GB"/>
        </w:rPr>
      </w:pPr>
    </w:p>
    <w:p w14:paraId="6295E818" w14:textId="77777777" w:rsidR="00BA13AA" w:rsidRDefault="00BA13AA" w:rsidP="007E79C5">
      <w:pPr>
        <w:pStyle w:val="Tittel"/>
        <w:jc w:val="center"/>
        <w:rPr>
          <w:rFonts w:eastAsia="Times New Roman"/>
          <w:lang w:val="en-US" w:eastAsia="en-GB"/>
        </w:rPr>
      </w:pPr>
    </w:p>
    <w:p w14:paraId="25902F49" w14:textId="77777777" w:rsidR="00B454C8" w:rsidRPr="00B454C8" w:rsidRDefault="00B454C8" w:rsidP="00343E78">
      <w:pPr>
        <w:jc w:val="both"/>
        <w:rPr>
          <w:rFonts w:ascii="Poppins" w:hAnsi="Poppins" w:cs="Poppins"/>
          <w:color w:val="1F3864" w:themeColor="accent1" w:themeShade="80"/>
          <w:sz w:val="14"/>
          <w:szCs w:val="14"/>
          <w:lang w:val="en-US"/>
        </w:rPr>
      </w:pPr>
      <w:bookmarkStart w:id="0" w:name="_Hlk135646029"/>
    </w:p>
    <w:p w14:paraId="4062558D" w14:textId="77777777" w:rsidR="00952D2F" w:rsidRPr="00952D2F" w:rsidRDefault="00952D2F" w:rsidP="00343E78">
      <w:pPr>
        <w:jc w:val="both"/>
        <w:rPr>
          <w:rFonts w:ascii="Poppins" w:hAnsi="Poppins" w:cs="Poppins"/>
          <w:color w:val="1F3864" w:themeColor="accent1" w:themeShade="80"/>
          <w:sz w:val="22"/>
          <w:szCs w:val="22"/>
          <w:lang w:val="en-GB"/>
        </w:rPr>
      </w:pPr>
    </w:p>
    <w:p w14:paraId="5B68FBFE" w14:textId="07A16EA1" w:rsidR="002E1121" w:rsidRDefault="00343E78" w:rsidP="00343E78">
      <w:pPr>
        <w:jc w:val="both"/>
        <w:rPr>
          <w:rFonts w:ascii="Poppins" w:hAnsi="Poppins" w:cs="Poppins"/>
          <w:color w:val="1F3864" w:themeColor="accent1" w:themeShade="80"/>
          <w:sz w:val="40"/>
          <w:szCs w:val="40"/>
          <w:lang w:val="en-GB"/>
        </w:rPr>
      </w:pPr>
      <w:r w:rsidRPr="000968B1">
        <w:rPr>
          <w:rFonts w:ascii="Poppins" w:hAnsi="Poppins" w:cs="Poppins"/>
          <w:color w:val="1F3864" w:themeColor="accent1" w:themeShade="80"/>
          <w:sz w:val="40"/>
          <w:szCs w:val="40"/>
          <w:lang w:val="en-GB"/>
        </w:rPr>
        <w:t>Synergies across the EU funding programmes managed by the European Health and Digital Executive Agency (HaDEA)</w:t>
      </w:r>
    </w:p>
    <w:p w14:paraId="70F4C921" w14:textId="77777777" w:rsidR="00F56B3D" w:rsidRDefault="00F56B3D" w:rsidP="00343E78">
      <w:pPr>
        <w:jc w:val="both"/>
        <w:rPr>
          <w:rFonts w:ascii="Poppins" w:hAnsi="Poppins" w:cs="Poppins"/>
          <w:color w:val="1F3864" w:themeColor="accent1" w:themeShade="80"/>
          <w:sz w:val="40"/>
          <w:szCs w:val="40"/>
          <w:lang w:val="en-GB"/>
        </w:rPr>
      </w:pPr>
    </w:p>
    <w:bookmarkEnd w:id="0"/>
    <w:p w14:paraId="55BD1A36" w14:textId="75CF1C3E" w:rsidR="00AE0B8B" w:rsidRDefault="00AE0B8B" w:rsidP="008176E1">
      <w:pPr>
        <w:shd w:val="clear" w:color="auto" w:fill="FFFFFF"/>
        <w:spacing w:before="100" w:beforeAutospacing="1" w:after="100" w:afterAutospacing="1"/>
        <w:contextualSpacing/>
        <w:jc w:val="both"/>
        <w:rPr>
          <w:lang w:val="en-GB"/>
        </w:rPr>
      </w:pPr>
      <w:r w:rsidRPr="00646CEB">
        <w:rPr>
          <w:rFonts w:ascii="Poppins" w:hAnsi="Poppins" w:cs="Poppins"/>
          <w:b/>
          <w:bCs/>
          <w:color w:val="C57836"/>
          <w:sz w:val="28"/>
          <w:szCs w:val="28"/>
          <w:lang w:val="en-GB"/>
        </w:rPr>
        <w:t xml:space="preserve">20 JUNE </w:t>
      </w:r>
      <w:r w:rsidRPr="002F0277">
        <w:rPr>
          <w:rFonts w:ascii="Poppins" w:hAnsi="Poppins" w:cs="Poppins"/>
          <w:b/>
          <w:bCs/>
          <w:color w:val="C57836"/>
          <w:sz w:val="28"/>
          <w:szCs w:val="28"/>
          <w:lang w:val="en-GB"/>
        </w:rPr>
        <w:t>2023</w:t>
      </w:r>
      <w:r w:rsidRPr="00646CEB">
        <w:rPr>
          <w:color w:val="ED7D31" w:themeColor="accent2"/>
          <w:sz w:val="28"/>
          <w:szCs w:val="28"/>
          <w:lang w:val="en-GB"/>
        </w:rPr>
        <w:t xml:space="preserve"> </w:t>
      </w:r>
      <w:r w:rsidRPr="000968B1">
        <w:rPr>
          <w:lang w:val="en-GB"/>
        </w:rPr>
        <w:t xml:space="preserve">(h. </w:t>
      </w:r>
      <w:r w:rsidR="00712794">
        <w:rPr>
          <w:lang w:val="en-GB"/>
        </w:rPr>
        <w:t>09</w:t>
      </w:r>
      <w:r w:rsidRPr="000968B1">
        <w:rPr>
          <w:lang w:val="en-GB"/>
        </w:rPr>
        <w:t>:</w:t>
      </w:r>
      <w:r w:rsidR="00712794">
        <w:rPr>
          <w:lang w:val="en-GB"/>
        </w:rPr>
        <w:t>3</w:t>
      </w:r>
      <w:r w:rsidR="00B8569F">
        <w:rPr>
          <w:lang w:val="en-GB"/>
        </w:rPr>
        <w:t>0</w:t>
      </w:r>
      <w:r w:rsidRPr="000968B1">
        <w:rPr>
          <w:lang w:val="en-GB"/>
        </w:rPr>
        <w:t xml:space="preserve"> – 1</w:t>
      </w:r>
      <w:r w:rsidR="00B8569F">
        <w:rPr>
          <w:lang w:val="en-GB"/>
        </w:rPr>
        <w:t>3</w:t>
      </w:r>
      <w:r w:rsidRPr="000968B1">
        <w:rPr>
          <w:lang w:val="en-GB"/>
        </w:rPr>
        <w:t>:</w:t>
      </w:r>
      <w:r w:rsidR="00B8569F">
        <w:rPr>
          <w:lang w:val="en-GB"/>
        </w:rPr>
        <w:t>00</w:t>
      </w:r>
      <w:r w:rsidRPr="000968B1">
        <w:rPr>
          <w:lang w:val="en-GB"/>
        </w:rPr>
        <w:t xml:space="preserve"> CET</w:t>
      </w:r>
      <w:r w:rsidR="00646CEB">
        <w:rPr>
          <w:lang w:val="en-GB"/>
        </w:rPr>
        <w:t>)</w:t>
      </w:r>
    </w:p>
    <w:p w14:paraId="0905B7AC" w14:textId="77777777" w:rsidR="00646CEB" w:rsidRDefault="00646CEB" w:rsidP="008176E1">
      <w:pPr>
        <w:shd w:val="clear" w:color="auto" w:fill="FFFFFF"/>
        <w:spacing w:before="100" w:beforeAutospacing="1" w:after="100" w:afterAutospacing="1"/>
        <w:contextualSpacing/>
        <w:jc w:val="both"/>
        <w:rPr>
          <w:lang w:val="en-GB"/>
        </w:rPr>
      </w:pPr>
    </w:p>
    <w:p w14:paraId="05E85C08" w14:textId="77777777" w:rsidR="00646CEB" w:rsidRDefault="00646CEB" w:rsidP="00646CEB">
      <w:pPr>
        <w:jc w:val="both"/>
        <w:rPr>
          <w:color w:val="000000"/>
          <w:lang w:val="en-GB"/>
        </w:rPr>
      </w:pPr>
      <w:r w:rsidRPr="00AA69B4">
        <w:rPr>
          <w:i/>
          <w:iCs/>
          <w:lang w:val="en-GB"/>
        </w:rPr>
        <w:t>Hybrid event</w:t>
      </w:r>
      <w:r w:rsidRPr="000968B1">
        <w:rPr>
          <w:lang w:val="en-GB"/>
        </w:rPr>
        <w:t xml:space="preserve">: </w:t>
      </w:r>
      <w:r w:rsidRPr="00AE0B8B">
        <w:rPr>
          <w:lang w:val="en-GB"/>
        </w:rPr>
        <w:t>online and at the ISS</w:t>
      </w:r>
      <w:r>
        <w:rPr>
          <w:lang w:val="en-GB"/>
        </w:rPr>
        <w:t xml:space="preserve"> - </w:t>
      </w:r>
      <w:r w:rsidRPr="00F56B3D">
        <w:rPr>
          <w:color w:val="000000"/>
          <w:lang w:val="en-GB"/>
        </w:rPr>
        <w:t>Italian National Institute of Health</w:t>
      </w:r>
      <w:r>
        <w:rPr>
          <w:color w:val="000000"/>
          <w:lang w:val="en-GB"/>
        </w:rPr>
        <w:t>*</w:t>
      </w:r>
    </w:p>
    <w:p w14:paraId="7A6AE79F" w14:textId="77C7C9A6" w:rsidR="00646CEB" w:rsidRPr="002F0277" w:rsidRDefault="002F0277" w:rsidP="00646CEB">
      <w:pPr>
        <w:jc w:val="both"/>
        <w:rPr>
          <w:i/>
          <w:iCs/>
          <w:color w:val="000000"/>
          <w:lang w:val="it-IT"/>
        </w:rPr>
      </w:pPr>
      <w:r w:rsidRPr="002F0277">
        <w:rPr>
          <w:i/>
          <w:iCs/>
          <w:color w:val="000000"/>
          <w:lang w:val="it-IT"/>
        </w:rPr>
        <w:t>Registration:</w:t>
      </w:r>
      <w:r>
        <w:rPr>
          <w:i/>
          <w:iCs/>
          <w:color w:val="000000"/>
          <w:lang w:val="it-IT"/>
        </w:rPr>
        <w:t xml:space="preserve"> </w:t>
      </w:r>
      <w:hyperlink r:id="rId9" w:history="1">
        <w:r w:rsidRPr="00752D53">
          <w:rPr>
            <w:rStyle w:val="Hyperkobling"/>
            <w:rFonts w:ascii="Calibri" w:hAnsi="Calibri" w:cs="Calibri"/>
            <w:bdr w:val="none" w:sz="0" w:space="0" w:color="auto" w:frame="1"/>
            <w:lang w:val="en-US" w:eastAsia="it-IT"/>
          </w:rPr>
          <w:t>https://forms.office.com/e/es7gvwVfpf</w:t>
        </w:r>
      </w:hyperlink>
      <w:r>
        <w:rPr>
          <w:rFonts w:ascii="Calibri" w:hAnsi="Calibri" w:cs="Calibri"/>
          <w:color w:val="000000"/>
          <w:bdr w:val="none" w:sz="0" w:space="0" w:color="auto" w:frame="1"/>
          <w:lang w:val="en-US" w:eastAsia="it-IT"/>
        </w:rPr>
        <w:t xml:space="preserve"> </w:t>
      </w:r>
    </w:p>
    <w:p w14:paraId="4024B44D" w14:textId="39173429" w:rsidR="002F0277" w:rsidRPr="002F0277" w:rsidRDefault="002F0277" w:rsidP="00646CEB">
      <w:pPr>
        <w:jc w:val="both"/>
        <w:rPr>
          <w:color w:val="000000"/>
          <w:lang w:val="it-IT"/>
        </w:rPr>
      </w:pPr>
      <w:r>
        <w:rPr>
          <w:noProof/>
          <w:lang w:val="en-GB"/>
        </w:rPr>
        <w:drawing>
          <wp:anchor distT="0" distB="0" distL="114300" distR="114300" simplePos="0" relativeHeight="251664384" behindDoc="0" locked="0" layoutInCell="1" allowOverlap="1" wp14:anchorId="5316EA21" wp14:editId="4A38EC53">
            <wp:simplePos x="0" y="0"/>
            <wp:positionH relativeFrom="margin">
              <wp:align>left</wp:align>
            </wp:positionH>
            <wp:positionV relativeFrom="paragraph">
              <wp:posOffset>168063</wp:posOffset>
            </wp:positionV>
            <wp:extent cx="186055" cy="186055"/>
            <wp:effectExtent l="0" t="0" r="4445" b="4445"/>
            <wp:wrapNone/>
            <wp:docPr id="33350692" name="Elemento grafico 33350692" descr="Frecce a zig zag con riempimento a tinta 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8150" name="Elemento grafico 203708150" descr="Frecce a zig zag con riempimento a tinta unit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E3A76" w14:textId="199AD986" w:rsidR="00646CEB" w:rsidRPr="002F0277" w:rsidRDefault="00646CEB" w:rsidP="00646CEB">
      <w:pPr>
        <w:jc w:val="both"/>
        <w:rPr>
          <w:lang w:val="it-IT" w:eastAsia="en-GB"/>
        </w:rPr>
      </w:pPr>
      <w:r w:rsidRPr="002F0277">
        <w:rPr>
          <w:rFonts w:ascii="Calibri" w:hAnsi="Calibri" w:cs="Calibri"/>
          <w:color w:val="000000"/>
          <w:shd w:val="clear" w:color="auto" w:fill="FFFFFF"/>
          <w:lang w:val="it-IT"/>
        </w:rPr>
        <w:t xml:space="preserve">       *</w:t>
      </w:r>
      <w:r w:rsidRPr="002F0277">
        <w:rPr>
          <w:color w:val="000000"/>
          <w:lang w:val="it-IT"/>
        </w:rPr>
        <w:t>ISS - Italian National Institute of Health | Address:</w:t>
      </w:r>
      <w:r w:rsidR="00294854" w:rsidRPr="002F0277">
        <w:rPr>
          <w:color w:val="000000"/>
          <w:lang w:val="it-IT"/>
        </w:rPr>
        <w:t xml:space="preserve"> Sala Pocchiari,</w:t>
      </w:r>
      <w:r w:rsidRPr="002F0277">
        <w:rPr>
          <w:color w:val="000000"/>
          <w:lang w:val="it-IT"/>
        </w:rPr>
        <w:t xml:space="preserve"> </w:t>
      </w:r>
      <w:hyperlink r:id="rId12" w:history="1">
        <w:r w:rsidRPr="002F0277">
          <w:rPr>
            <w:rStyle w:val="Hyperkobling"/>
            <w:lang w:val="it-IT"/>
          </w:rPr>
          <w:t>Viale Regina Elena, 299, 00161 Roma</w:t>
        </w:r>
        <w:r w:rsidRPr="002F0277">
          <w:rPr>
            <w:rStyle w:val="Hyperkobling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  <w:lang w:val="it-IT"/>
          </w:rPr>
          <w:t> </w:t>
        </w:r>
      </w:hyperlink>
    </w:p>
    <w:p w14:paraId="2B9C695B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2378B7C0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6C2E7867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721E867E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4ACDC120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327C307B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395CC9AD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3ABA924B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4AF7A367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72F96128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01956AD9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5345E76F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2C67BEE1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183FFD9E" w14:textId="77777777" w:rsidR="002F0277" w:rsidRPr="002F0277" w:rsidRDefault="002F0277" w:rsidP="00646CEB">
      <w:pPr>
        <w:jc w:val="both"/>
        <w:rPr>
          <w:lang w:val="it-IT" w:eastAsia="en-GB"/>
        </w:rPr>
      </w:pPr>
    </w:p>
    <w:p w14:paraId="28F159C8" w14:textId="77777777" w:rsidR="002F0277" w:rsidRDefault="002F0277" w:rsidP="002F0277">
      <w:pPr>
        <w:jc w:val="both"/>
        <w:rPr>
          <w:b/>
          <w:bCs/>
          <w:lang w:val="en-GB"/>
        </w:rPr>
      </w:pPr>
    </w:p>
    <w:p w14:paraId="1B026B5A" w14:textId="77777777" w:rsidR="002F0277" w:rsidRPr="00A83BBA" w:rsidRDefault="002F0277" w:rsidP="002F0277">
      <w:pPr>
        <w:jc w:val="both"/>
        <w:rPr>
          <w:rFonts w:eastAsia="Times New Roman" w:cstheme="minorHAnsi"/>
          <w:color w:val="000000"/>
          <w:lang w:val="en-GB" w:eastAsia="it-IT"/>
        </w:rPr>
      </w:pPr>
    </w:p>
    <w:p w14:paraId="4E0E0B2C" w14:textId="77777777" w:rsidR="002F0277" w:rsidRPr="00051FCA" w:rsidRDefault="002F0277" w:rsidP="002F0277">
      <w:pPr>
        <w:jc w:val="both"/>
        <w:rPr>
          <w:rFonts w:cstheme="minorHAnsi"/>
          <w:lang w:val="en-US"/>
        </w:rPr>
      </w:pPr>
      <w:r w:rsidRPr="00980313">
        <w:rPr>
          <w:rFonts w:cstheme="minorHAnsi"/>
          <w:lang w:val="en-GB"/>
        </w:rPr>
        <w:t xml:space="preserve">On the </w:t>
      </w:r>
      <w:r w:rsidRPr="002F0277">
        <w:rPr>
          <w:rFonts w:cstheme="minorHAnsi"/>
          <w:b/>
          <w:bCs/>
          <w:color w:val="C57836"/>
          <w:lang w:val="en-GB"/>
        </w:rPr>
        <w:t>20</w:t>
      </w:r>
      <w:r w:rsidRPr="002F0277">
        <w:rPr>
          <w:rFonts w:cstheme="minorHAnsi"/>
          <w:b/>
          <w:bCs/>
          <w:color w:val="C57836"/>
          <w:vertAlign w:val="superscript"/>
          <w:lang w:val="en-GB"/>
        </w:rPr>
        <w:t xml:space="preserve">th </w:t>
      </w:r>
      <w:r w:rsidRPr="002F0277">
        <w:rPr>
          <w:rFonts w:cstheme="minorHAnsi"/>
          <w:b/>
          <w:bCs/>
          <w:color w:val="C57836"/>
          <w:lang w:val="en-GB"/>
        </w:rPr>
        <w:t>June 2023</w:t>
      </w:r>
      <w:r w:rsidRPr="006B4533">
        <w:rPr>
          <w:rFonts w:cstheme="minorHAnsi"/>
          <w:color w:val="C00000"/>
          <w:lang w:val="en-GB"/>
        </w:rPr>
        <w:t xml:space="preserve">, </w:t>
      </w:r>
      <w:r>
        <w:rPr>
          <w:rFonts w:cstheme="minorHAnsi"/>
          <w:lang w:val="en-GB"/>
        </w:rPr>
        <w:t xml:space="preserve">the European Health and Digital Executive Agency – HaDEA, is organizing in </w:t>
      </w:r>
      <w:r w:rsidRPr="002F0277">
        <w:rPr>
          <w:rFonts w:cstheme="minorHAnsi"/>
          <w:b/>
          <w:bCs/>
          <w:color w:val="C57836"/>
          <w:lang w:val="en-GB"/>
        </w:rPr>
        <w:t>Rome</w:t>
      </w:r>
      <w:r>
        <w:rPr>
          <w:rFonts w:cstheme="minorHAnsi"/>
          <w:lang w:val="en-GB"/>
        </w:rPr>
        <w:t xml:space="preserve"> </w:t>
      </w:r>
      <w:r w:rsidRPr="002F0277">
        <w:rPr>
          <w:rFonts w:cstheme="minorHAnsi"/>
          <w:lang w:val="en-GB"/>
        </w:rPr>
        <w:t xml:space="preserve">the event </w:t>
      </w:r>
      <w:r w:rsidRPr="002F0277">
        <w:rPr>
          <w:rFonts w:eastAsia="Times New Roman" w:cstheme="minorHAnsi"/>
          <w:b/>
          <w:bCs/>
          <w:color w:val="000000"/>
          <w:lang w:val="en-GB" w:eastAsia="it-IT"/>
        </w:rPr>
        <w:t xml:space="preserve">Synergies across the EU Funding Programmes managed by the European Health and Digital Executive Agency (HaDEA) </w:t>
      </w:r>
      <w:r w:rsidRPr="002F0277">
        <w:rPr>
          <w:rFonts w:eastAsia="Times New Roman" w:cstheme="minorHAnsi"/>
          <w:color w:val="000000"/>
          <w:lang w:val="en-GB" w:eastAsia="it-IT"/>
        </w:rPr>
        <w:t xml:space="preserve">in collaboration with </w:t>
      </w:r>
      <w:r w:rsidRPr="002F0277">
        <w:rPr>
          <w:lang w:val="en-US"/>
        </w:rPr>
        <w:t>the networks of Horizon Europe National Contact Points for Cluster 1 (HNN 3) and Cluster 4 (COSMOS, IDEAL-IST, NCP4INDUSTRY) and the network of the EU4Health National Focal Points (JA NFP4Health)</w:t>
      </w:r>
      <w:r w:rsidRPr="002F0277">
        <w:rPr>
          <w:rFonts w:eastAsia="Times New Roman" w:cstheme="minorHAnsi"/>
          <w:color w:val="000000"/>
          <w:lang w:val="en-GB" w:eastAsia="it-IT"/>
        </w:rPr>
        <w:t>.</w:t>
      </w:r>
      <w:r w:rsidRPr="002F0277">
        <w:rPr>
          <w:lang w:val="en-US"/>
        </w:rPr>
        <w:t xml:space="preserve"> The event will be hosted by the Italian National Institute of Health – ISS, Viale Regina Elena, 299, 00161 Roma.</w:t>
      </w:r>
    </w:p>
    <w:p w14:paraId="0BCF75B2" w14:textId="77777777" w:rsidR="002F0277" w:rsidRPr="0037122D" w:rsidRDefault="002F0277" w:rsidP="002F0277">
      <w:pPr>
        <w:jc w:val="both"/>
        <w:rPr>
          <w:rFonts w:eastAsia="Times New Roman" w:cstheme="minorHAnsi"/>
          <w:color w:val="000000"/>
          <w:lang w:val="en-US" w:eastAsia="it-IT"/>
        </w:rPr>
      </w:pPr>
    </w:p>
    <w:p w14:paraId="30E2F7EB" w14:textId="77777777" w:rsidR="002F0277" w:rsidRDefault="002F0277" w:rsidP="002F0277">
      <w:pPr>
        <w:jc w:val="both"/>
        <w:rPr>
          <w:rFonts w:eastAsia="Times New Roman" w:cstheme="minorHAnsi"/>
          <w:color w:val="000000"/>
          <w:lang w:val="en-GB" w:eastAsia="it-IT"/>
        </w:rPr>
      </w:pPr>
      <w:r w:rsidRPr="001B7761">
        <w:rPr>
          <w:rFonts w:cstheme="minorHAnsi"/>
          <w:lang w:val="en-GB"/>
        </w:rPr>
        <w:t>The event is aiming at p</w:t>
      </w:r>
      <w:r>
        <w:rPr>
          <w:rFonts w:cstheme="minorHAnsi"/>
          <w:lang w:val="en-GB"/>
        </w:rPr>
        <w:t xml:space="preserve">romoting the European Programmes implementated by HaDEA in order to stimulate synergic actions and cooperation among the  Horizon Europe (Cluster </w:t>
      </w:r>
      <w:r w:rsidRPr="00B03C55">
        <w:rPr>
          <w:rFonts w:eastAsia="Times New Roman" w:cstheme="minorHAnsi"/>
          <w:color w:val="000000"/>
          <w:lang w:val="en-GB" w:eastAsia="it-IT"/>
        </w:rPr>
        <w:t xml:space="preserve">1 Health </w:t>
      </w:r>
      <w:r>
        <w:rPr>
          <w:rFonts w:eastAsia="Times New Roman" w:cstheme="minorHAnsi"/>
          <w:color w:val="000000"/>
          <w:lang w:val="en-GB" w:eastAsia="it-IT"/>
        </w:rPr>
        <w:t>and</w:t>
      </w:r>
      <w:r w:rsidRPr="00B03C55">
        <w:rPr>
          <w:rFonts w:eastAsia="Times New Roman" w:cstheme="minorHAnsi"/>
          <w:color w:val="000000"/>
          <w:lang w:val="en-GB" w:eastAsia="it-IT"/>
        </w:rPr>
        <w:t xml:space="preserve"> Cluster 4 Digital Industry and Space</w:t>
      </w:r>
      <w:r>
        <w:rPr>
          <w:rFonts w:eastAsia="Times New Roman" w:cstheme="minorHAnsi"/>
          <w:color w:val="000000"/>
          <w:lang w:val="en-GB" w:eastAsia="it-IT"/>
        </w:rPr>
        <w:t>) EU4Health and Digital Europe’s networks and the relevant Stakeholders at the european level.</w:t>
      </w:r>
    </w:p>
    <w:p w14:paraId="0E4DCC70" w14:textId="77777777" w:rsidR="002F0277" w:rsidRPr="00E20A4D" w:rsidRDefault="002F0277" w:rsidP="002F0277">
      <w:pPr>
        <w:jc w:val="both"/>
        <w:rPr>
          <w:rFonts w:eastAsia="Times New Roman" w:cstheme="minorHAnsi"/>
          <w:color w:val="000000"/>
          <w:lang w:val="en-GB" w:eastAsia="it-IT"/>
        </w:rPr>
      </w:pPr>
      <w:r w:rsidRPr="002C0A5F">
        <w:rPr>
          <w:rFonts w:eastAsia="Times New Roman" w:cstheme="minorHAnsi"/>
          <w:b/>
          <w:bCs/>
          <w:color w:val="000000"/>
          <w:lang w:val="en-GB" w:eastAsia="it-IT"/>
        </w:rPr>
        <w:t>Marina Zanchi – Director General HaDEA</w:t>
      </w:r>
      <w:r>
        <w:rPr>
          <w:rFonts w:eastAsia="Times New Roman" w:cstheme="minorHAnsi"/>
          <w:color w:val="000000"/>
          <w:lang w:val="en-GB" w:eastAsia="it-IT"/>
        </w:rPr>
        <w:t xml:space="preserve"> will introduce the sessions dedicated to the presentation of HaDEA’s role to</w:t>
      </w:r>
      <w:r w:rsidRPr="00E20A4D">
        <w:rPr>
          <w:rFonts w:eastAsia="Times New Roman" w:cstheme="minorHAnsi"/>
          <w:color w:val="000000"/>
          <w:lang w:val="en-GB" w:eastAsia="it-IT"/>
        </w:rPr>
        <w:t xml:space="preserve"> implement actions that strengthen Europe in the domains of health, food safety, digital technologies and networks, industrial capacities and space</w:t>
      </w:r>
      <w:r>
        <w:rPr>
          <w:rFonts w:eastAsia="Times New Roman" w:cstheme="minorHAnsi"/>
          <w:color w:val="000000"/>
          <w:lang w:val="en-GB" w:eastAsia="it-IT"/>
        </w:rPr>
        <w:t>.</w:t>
      </w:r>
    </w:p>
    <w:p w14:paraId="59A8A4E6" w14:textId="77777777" w:rsidR="002F0277" w:rsidRDefault="002F0277" w:rsidP="002F0277">
      <w:pPr>
        <w:jc w:val="both"/>
        <w:rPr>
          <w:rFonts w:eastAsia="Times New Roman" w:cstheme="minorHAnsi"/>
          <w:color w:val="000000"/>
          <w:lang w:val="en-GB" w:eastAsia="it-IT"/>
        </w:rPr>
      </w:pPr>
      <w:r w:rsidRPr="002C0A5F">
        <w:rPr>
          <w:rFonts w:eastAsia="Times New Roman" w:cstheme="minorHAnsi"/>
          <w:color w:val="000000"/>
          <w:lang w:val="en-GB" w:eastAsia="it-IT"/>
        </w:rPr>
        <w:t>In order to highlight the impact of</w:t>
      </w:r>
      <w:r>
        <w:rPr>
          <w:rFonts w:eastAsia="Times New Roman" w:cstheme="minorHAnsi"/>
          <w:color w:val="000000"/>
          <w:lang w:val="en-GB" w:eastAsia="it-IT"/>
        </w:rPr>
        <w:t xml:space="preserve"> the</w:t>
      </w:r>
      <w:r w:rsidRPr="002C0A5F">
        <w:rPr>
          <w:rFonts w:eastAsia="Times New Roman" w:cstheme="minorHAnsi"/>
          <w:color w:val="000000"/>
          <w:lang w:val="en-GB" w:eastAsia="it-IT"/>
        </w:rPr>
        <w:t xml:space="preserve"> participation </w:t>
      </w:r>
      <w:r>
        <w:rPr>
          <w:rFonts w:eastAsia="Times New Roman" w:cstheme="minorHAnsi"/>
          <w:color w:val="000000"/>
          <w:lang w:val="en-GB" w:eastAsia="it-IT"/>
        </w:rPr>
        <w:t>to the</w:t>
      </w:r>
      <w:r w:rsidRPr="002C0A5F">
        <w:rPr>
          <w:rFonts w:eastAsia="Times New Roman" w:cstheme="minorHAnsi"/>
          <w:color w:val="000000"/>
          <w:lang w:val="en-GB" w:eastAsia="it-IT"/>
        </w:rPr>
        <w:t xml:space="preserve"> European processes, the second part will </w:t>
      </w:r>
      <w:r>
        <w:rPr>
          <w:rFonts w:eastAsia="Times New Roman" w:cstheme="minorHAnsi"/>
          <w:color w:val="000000"/>
          <w:lang w:val="en-GB" w:eastAsia="it-IT"/>
        </w:rPr>
        <w:t>be dedicated to the presentation of</w:t>
      </w:r>
      <w:r w:rsidRPr="002C0A5F">
        <w:rPr>
          <w:rFonts w:eastAsia="Times New Roman" w:cstheme="minorHAnsi"/>
          <w:color w:val="000000"/>
          <w:lang w:val="en-GB" w:eastAsia="it-IT"/>
        </w:rPr>
        <w:t xml:space="preserve"> practical examples of successful management of European projects in synergy with other programmes</w:t>
      </w:r>
      <w:r>
        <w:rPr>
          <w:rFonts w:eastAsia="Times New Roman" w:cstheme="minorHAnsi"/>
          <w:color w:val="000000"/>
          <w:lang w:val="en-GB" w:eastAsia="it-IT"/>
        </w:rPr>
        <w:t xml:space="preserve">. </w:t>
      </w:r>
    </w:p>
    <w:p w14:paraId="35CAFEF2" w14:textId="77777777" w:rsidR="002F0277" w:rsidRPr="00CF07CD" w:rsidRDefault="002F0277" w:rsidP="002F0277">
      <w:pPr>
        <w:jc w:val="both"/>
        <w:rPr>
          <w:rFonts w:eastAsia="Times New Roman" w:cstheme="minorHAnsi"/>
          <w:color w:val="000000"/>
          <w:lang w:val="en-GB" w:eastAsia="it-IT"/>
        </w:rPr>
      </w:pPr>
      <w:r>
        <w:rPr>
          <w:rFonts w:eastAsia="Times New Roman" w:cstheme="minorHAnsi"/>
          <w:color w:val="000000"/>
          <w:lang w:val="en-GB" w:eastAsia="it-IT"/>
        </w:rPr>
        <w:t>W</w:t>
      </w:r>
      <w:r w:rsidRPr="002C0A5F">
        <w:rPr>
          <w:rFonts w:eastAsia="Times New Roman" w:cstheme="minorHAnsi"/>
          <w:color w:val="000000"/>
          <w:lang w:val="en-GB" w:eastAsia="it-IT"/>
        </w:rPr>
        <w:t>ith a view o</w:t>
      </w:r>
      <w:r>
        <w:rPr>
          <w:rFonts w:eastAsia="Times New Roman" w:cstheme="minorHAnsi"/>
          <w:color w:val="000000"/>
          <w:lang w:val="en-GB" w:eastAsia="it-IT"/>
        </w:rPr>
        <w:t xml:space="preserve">f supporting the networking and cooperation activities among the National Contact Points/Focal Points and the external Stakeholders, the Programmes managed by HaDEA’s respective networks such as </w:t>
      </w:r>
      <w:r w:rsidRPr="00CF07CD">
        <w:rPr>
          <w:rFonts w:eastAsia="Times New Roman" w:cstheme="minorHAnsi"/>
          <w:color w:val="000000"/>
          <w:lang w:val="en-GB" w:eastAsia="it-IT"/>
        </w:rPr>
        <w:t>JA NFP4Health, HNN3.0, COSMOS, IDEAL-IST</w:t>
      </w:r>
      <w:r>
        <w:rPr>
          <w:rFonts w:eastAsia="Times New Roman" w:cstheme="minorHAnsi"/>
          <w:color w:val="000000"/>
          <w:lang w:val="en-GB" w:eastAsia="it-IT"/>
        </w:rPr>
        <w:t xml:space="preserve"> and </w:t>
      </w:r>
      <w:r w:rsidRPr="00CF07CD">
        <w:rPr>
          <w:rFonts w:eastAsia="Times New Roman" w:cstheme="minorHAnsi"/>
          <w:color w:val="000000"/>
          <w:lang w:val="en-GB" w:eastAsia="it-IT"/>
        </w:rPr>
        <w:t>NCP4INDUSTRY</w:t>
      </w:r>
      <w:r>
        <w:rPr>
          <w:rFonts w:eastAsia="Times New Roman" w:cstheme="minorHAnsi"/>
          <w:color w:val="000000"/>
          <w:lang w:val="en-GB" w:eastAsia="it-IT"/>
        </w:rPr>
        <w:t xml:space="preserve"> will be presented during the last session of the event.</w:t>
      </w:r>
    </w:p>
    <w:p w14:paraId="47A35943" w14:textId="77777777" w:rsidR="002F0277" w:rsidRPr="00CF07CD" w:rsidRDefault="002F0277" w:rsidP="002F0277">
      <w:pPr>
        <w:jc w:val="both"/>
        <w:rPr>
          <w:rFonts w:eastAsia="Times New Roman" w:cstheme="minorHAnsi"/>
          <w:color w:val="000000"/>
          <w:lang w:val="en-GB" w:eastAsia="it-IT"/>
        </w:rPr>
      </w:pPr>
    </w:p>
    <w:p w14:paraId="60A446E4" w14:textId="77777777" w:rsidR="002F0277" w:rsidRDefault="002F0277" w:rsidP="002F0277">
      <w:pPr>
        <w:jc w:val="both"/>
        <w:rPr>
          <w:rFonts w:cstheme="minorHAnsi"/>
          <w:lang w:val="en-GB"/>
        </w:rPr>
      </w:pPr>
    </w:p>
    <w:p w14:paraId="194073B8" w14:textId="77777777" w:rsidR="002F0277" w:rsidRDefault="002F0277" w:rsidP="002F0277">
      <w:pPr>
        <w:jc w:val="both"/>
        <w:rPr>
          <w:rFonts w:cstheme="minorHAnsi"/>
          <w:i/>
          <w:iCs/>
          <w:lang w:val="en-GB"/>
        </w:rPr>
      </w:pPr>
      <w:r w:rsidRPr="006B4533">
        <w:rPr>
          <w:rFonts w:cstheme="minorHAnsi"/>
          <w:i/>
          <w:iCs/>
          <w:lang w:val="en-GB"/>
        </w:rPr>
        <w:t xml:space="preserve">The event will be organized in hybrid modality. However, participation in presence is strongly encouraged. </w:t>
      </w:r>
    </w:p>
    <w:p w14:paraId="58A419FB" w14:textId="77777777" w:rsidR="002F0277" w:rsidRPr="006B4533" w:rsidRDefault="002F0277" w:rsidP="002F0277">
      <w:pPr>
        <w:jc w:val="both"/>
        <w:rPr>
          <w:rFonts w:cstheme="minorHAnsi"/>
          <w:i/>
          <w:iCs/>
          <w:lang w:val="en-GB"/>
        </w:rPr>
      </w:pPr>
      <w:r>
        <w:rPr>
          <w:rFonts w:cstheme="minorHAnsi"/>
          <w:i/>
          <w:iCs/>
          <w:lang w:val="en-GB"/>
        </w:rPr>
        <w:t>Concurrently, on the 19</w:t>
      </w:r>
      <w:r w:rsidRPr="00CF07CD">
        <w:rPr>
          <w:rFonts w:cstheme="minorHAnsi"/>
          <w:i/>
          <w:iCs/>
          <w:vertAlign w:val="superscript"/>
          <w:lang w:val="en-GB"/>
        </w:rPr>
        <w:t>th</w:t>
      </w:r>
      <w:r>
        <w:rPr>
          <w:rFonts w:cstheme="minorHAnsi"/>
          <w:i/>
          <w:iCs/>
          <w:lang w:val="en-GB"/>
        </w:rPr>
        <w:t xml:space="preserve"> June will be organized a c</w:t>
      </w:r>
      <w:r w:rsidRPr="00CF07CD">
        <w:rPr>
          <w:rFonts w:cstheme="minorHAnsi"/>
          <w:i/>
          <w:iCs/>
          <w:lang w:val="en-GB"/>
        </w:rPr>
        <w:t>losed workshop targetting the National Focal Points and the National Contact Points of the Programmes managed by HaDEA and their networks respectively (JA NFP4Health, HNN3.0, COSMOS IDEAL-IST, NCP4INDUSTRY</w:t>
      </w:r>
      <w:r>
        <w:rPr>
          <w:rFonts w:cstheme="minorHAnsi"/>
          <w:i/>
          <w:iCs/>
          <w:lang w:val="en-GB"/>
        </w:rPr>
        <w:t>.</w:t>
      </w:r>
    </w:p>
    <w:p w14:paraId="34958D77" w14:textId="77777777" w:rsidR="002F0277" w:rsidRDefault="002F0277" w:rsidP="00646CEB">
      <w:pPr>
        <w:jc w:val="both"/>
        <w:rPr>
          <w:lang w:val="en-GB" w:eastAsia="en-GB"/>
        </w:rPr>
      </w:pPr>
    </w:p>
    <w:p w14:paraId="6504F6A1" w14:textId="77777777" w:rsidR="002F0277" w:rsidRDefault="002F0277" w:rsidP="00646CEB">
      <w:pPr>
        <w:jc w:val="both"/>
        <w:rPr>
          <w:lang w:val="en-GB" w:eastAsia="en-GB"/>
        </w:rPr>
      </w:pPr>
    </w:p>
    <w:p w14:paraId="7A6F1171" w14:textId="77777777" w:rsidR="002F0277" w:rsidRDefault="002F0277" w:rsidP="00646CEB">
      <w:pPr>
        <w:jc w:val="both"/>
        <w:rPr>
          <w:lang w:val="en-GB" w:eastAsia="en-GB"/>
        </w:rPr>
      </w:pPr>
    </w:p>
    <w:p w14:paraId="34B64C6F" w14:textId="77777777" w:rsidR="002F0277" w:rsidRDefault="002F0277" w:rsidP="00646CEB">
      <w:pPr>
        <w:jc w:val="both"/>
        <w:rPr>
          <w:lang w:val="en-GB" w:eastAsia="en-GB"/>
        </w:rPr>
      </w:pPr>
    </w:p>
    <w:p w14:paraId="4C8330E6" w14:textId="77777777" w:rsidR="002F0277" w:rsidRDefault="002F0277" w:rsidP="00646CEB">
      <w:pPr>
        <w:jc w:val="both"/>
        <w:rPr>
          <w:lang w:val="en-GB" w:eastAsia="en-GB"/>
        </w:rPr>
      </w:pPr>
    </w:p>
    <w:sectPr w:rsidR="002F0277" w:rsidSect="00646CEB">
      <w:headerReference w:type="default" r:id="rId13"/>
      <w:footerReference w:type="default" r:id="rId14"/>
      <w:pgSz w:w="11906" w:h="16838"/>
      <w:pgMar w:top="982" w:right="1440" w:bottom="1440" w:left="1440" w:header="397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DA99" w14:textId="77777777" w:rsidR="00CC0CDA" w:rsidRDefault="00CC0CDA" w:rsidP="00DA5933">
      <w:r>
        <w:separator/>
      </w:r>
    </w:p>
  </w:endnote>
  <w:endnote w:type="continuationSeparator" w:id="0">
    <w:p w14:paraId="472E8DA5" w14:textId="77777777" w:rsidR="00CC0CDA" w:rsidRDefault="00CC0CDA" w:rsidP="00DA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C5A0" w14:textId="0A56B7B7" w:rsidR="008176E1" w:rsidRDefault="008176E1">
    <w:pPr>
      <w:pStyle w:val="Bunn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D28BD2" wp14:editId="7C85CD4C">
          <wp:simplePos x="0" y="0"/>
          <wp:positionH relativeFrom="column">
            <wp:posOffset>-921385</wp:posOffset>
          </wp:positionH>
          <wp:positionV relativeFrom="paragraph">
            <wp:posOffset>410845</wp:posOffset>
          </wp:positionV>
          <wp:extent cx="7562844" cy="942306"/>
          <wp:effectExtent l="0" t="0" r="635" b="0"/>
          <wp:wrapNone/>
          <wp:docPr id="547091938" name="Immagine 547091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3764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4" cy="942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F504" w14:textId="77777777" w:rsidR="00CC0CDA" w:rsidRDefault="00CC0CDA" w:rsidP="00DA5933">
      <w:r>
        <w:separator/>
      </w:r>
    </w:p>
  </w:footnote>
  <w:footnote w:type="continuationSeparator" w:id="0">
    <w:p w14:paraId="632EC4F7" w14:textId="77777777" w:rsidR="00CC0CDA" w:rsidRDefault="00CC0CDA" w:rsidP="00DA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1B81" w14:textId="6B9FB404" w:rsidR="00646CEB" w:rsidRDefault="00646CE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C9EFA4" wp14:editId="398AB075">
              <wp:simplePos x="0" y="0"/>
              <wp:positionH relativeFrom="column">
                <wp:posOffset>-930910</wp:posOffset>
              </wp:positionH>
              <wp:positionV relativeFrom="paragraph">
                <wp:posOffset>-137795</wp:posOffset>
              </wp:positionV>
              <wp:extent cx="7571105" cy="346075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1105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8B1B35" w14:textId="22D7EF86" w:rsidR="00646CEB" w:rsidRPr="00BF7109" w:rsidRDefault="00646CEB" w:rsidP="00646CEB">
                          <w:pPr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</w:pPr>
                          <w:r w:rsidRPr="00AE0B8B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Synergies across the EU funding programmes managed by the European Health and Digital Executive Agency (HaDEA)</w:t>
                          </w: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  </w:t>
                          </w:r>
                          <w:r w:rsidRPr="00BF7109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| </w:t>
                          </w: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BF7109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>20</w:t>
                          </w:r>
                          <w:r w:rsidRPr="00BF7109">
                            <w:rPr>
                              <w:rFonts w:ascii="Poppins" w:hAnsi="Poppins" w:cs="Poppin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-GB"/>
                            </w:rPr>
                            <w:t xml:space="preserve"> JUNE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9EFA4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-73.3pt;margin-top:-10.85pt;width:596.15pt;height:2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" filled="f" stroked="f" strokeweight=".5pt">
              <v:textbox>
                <w:txbxContent>
                  <w:p w14:paraId="588B1B35" w14:textId="22D7EF86" w:rsidR="00646CEB" w:rsidRPr="00BF7109" w:rsidRDefault="00646CEB" w:rsidP="00646CEB">
                    <w:pPr>
                      <w:jc w:val="center"/>
                      <w:rPr>
                        <w:color w:val="FFFFFF" w:themeColor="background1"/>
                        <w:sz w:val="16"/>
                        <w:szCs w:val="16"/>
                        <w:lang w:val="en-GB"/>
                      </w:rPr>
                    </w:pPr>
                    <w:r w:rsidRPr="00AE0B8B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16"/>
                        <w:szCs w:val="16"/>
                        <w:lang w:val="en-GB"/>
                      </w:rPr>
                      <w:t>Synergies across the EU funding programmes managed by the European Health and Digital Executive Agency (HaDEA)</w:t>
                    </w:r>
                    <w:r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  </w:t>
                    </w:r>
                    <w:r w:rsidRPr="00BF7109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| </w:t>
                    </w:r>
                    <w:r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BF7109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16"/>
                        <w:szCs w:val="16"/>
                        <w:lang w:val="en-GB"/>
                      </w:rPr>
                      <w:t>20</w:t>
                    </w:r>
                    <w:r w:rsidRPr="00BF7109">
                      <w:rPr>
                        <w:rFonts w:ascii="Poppins" w:hAnsi="Poppins" w:cs="Poppins"/>
                        <w:b/>
                        <w:bCs/>
                        <w:color w:val="FFFFFF" w:themeColor="background1"/>
                        <w:sz w:val="16"/>
                        <w:szCs w:val="16"/>
                        <w:lang w:val="en-GB"/>
                      </w:rPr>
                      <w:t xml:space="preserve"> JUNE 2023</w:t>
                    </w:r>
                  </w:p>
                </w:txbxContent>
              </v:textbox>
            </v:shape>
          </w:pict>
        </mc:Fallback>
      </mc:AlternateContent>
    </w:r>
    <w:r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9B2616" wp14:editId="20B2936E">
              <wp:simplePos x="0" y="0"/>
              <wp:positionH relativeFrom="column">
                <wp:posOffset>-922020</wp:posOffset>
              </wp:positionH>
              <wp:positionV relativeFrom="paragraph">
                <wp:posOffset>-241935</wp:posOffset>
              </wp:positionV>
              <wp:extent cx="7662545" cy="510540"/>
              <wp:effectExtent l="0" t="0" r="0" b="3810"/>
              <wp:wrapNone/>
              <wp:docPr id="121121350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2545" cy="510540"/>
                      </a:xfrm>
                      <a:prstGeom prst="rect">
                        <a:avLst/>
                      </a:prstGeom>
                      <a:solidFill>
                        <a:srgbClr val="1E6D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0CE974" id="Rettangolo 3" o:spid="_x0000_s1026" style="position:absolute;margin-left:-72.6pt;margin-top:-19.05pt;width:603.35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" fillcolor="#1e6db1" stroked="f" strokeweight="1pt"/>
          </w:pict>
        </mc:Fallback>
      </mc:AlternateContent>
    </w:r>
  </w:p>
  <w:p w14:paraId="6BD6FBC0" w14:textId="77777777" w:rsidR="00646CEB" w:rsidRDefault="00646CEB">
    <w:pPr>
      <w:pStyle w:val="Topptekst"/>
    </w:pPr>
  </w:p>
  <w:p w14:paraId="50E1D290" w14:textId="77777777" w:rsidR="00646CEB" w:rsidRDefault="00646CEB">
    <w:pPr>
      <w:pStyle w:val="Topptekst"/>
    </w:pPr>
  </w:p>
  <w:p w14:paraId="6B266312" w14:textId="77777777" w:rsidR="00646CEB" w:rsidRDefault="00646CEB">
    <w:pPr>
      <w:pStyle w:val="Topptekst"/>
    </w:pPr>
  </w:p>
  <w:p w14:paraId="4229965A" w14:textId="02D6497E" w:rsidR="00646CEB" w:rsidRDefault="00646C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7A1"/>
    <w:multiLevelType w:val="hybridMultilevel"/>
    <w:tmpl w:val="B5425B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3ED6"/>
    <w:multiLevelType w:val="hybridMultilevel"/>
    <w:tmpl w:val="61F0B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DF8"/>
    <w:multiLevelType w:val="multilevel"/>
    <w:tmpl w:val="263E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E1485"/>
    <w:multiLevelType w:val="hybridMultilevel"/>
    <w:tmpl w:val="8D7A2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24A22"/>
    <w:multiLevelType w:val="hybridMultilevel"/>
    <w:tmpl w:val="A148D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C70F6"/>
    <w:multiLevelType w:val="hybridMultilevel"/>
    <w:tmpl w:val="08C8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023A3"/>
    <w:multiLevelType w:val="hybridMultilevel"/>
    <w:tmpl w:val="B720F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B7899"/>
    <w:multiLevelType w:val="hybridMultilevel"/>
    <w:tmpl w:val="698ED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DCA"/>
    <w:multiLevelType w:val="multilevel"/>
    <w:tmpl w:val="EED8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F4D36"/>
    <w:multiLevelType w:val="hybridMultilevel"/>
    <w:tmpl w:val="B0149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155E5"/>
    <w:multiLevelType w:val="hybridMultilevel"/>
    <w:tmpl w:val="332C9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F2140"/>
    <w:multiLevelType w:val="multilevel"/>
    <w:tmpl w:val="7FE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321C9"/>
    <w:multiLevelType w:val="hybridMultilevel"/>
    <w:tmpl w:val="B224C6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307EEE"/>
    <w:multiLevelType w:val="multilevel"/>
    <w:tmpl w:val="96A8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03683">
    <w:abstractNumId w:val="2"/>
  </w:num>
  <w:num w:numId="2" w16cid:durableId="1228688006">
    <w:abstractNumId w:val="13"/>
  </w:num>
  <w:num w:numId="3" w16cid:durableId="789907160">
    <w:abstractNumId w:val="8"/>
  </w:num>
  <w:num w:numId="4" w16cid:durableId="699815569">
    <w:abstractNumId w:val="11"/>
  </w:num>
  <w:num w:numId="5" w16cid:durableId="1350915317">
    <w:abstractNumId w:val="0"/>
  </w:num>
  <w:num w:numId="6" w16cid:durableId="66149488">
    <w:abstractNumId w:val="1"/>
  </w:num>
  <w:num w:numId="7" w16cid:durableId="16467986">
    <w:abstractNumId w:val="10"/>
  </w:num>
  <w:num w:numId="8" w16cid:durableId="1648781822">
    <w:abstractNumId w:val="3"/>
  </w:num>
  <w:num w:numId="9" w16cid:durableId="1899854161">
    <w:abstractNumId w:val="12"/>
  </w:num>
  <w:num w:numId="10" w16cid:durableId="757216110">
    <w:abstractNumId w:val="9"/>
  </w:num>
  <w:num w:numId="11" w16cid:durableId="1127352678">
    <w:abstractNumId w:val="6"/>
  </w:num>
  <w:num w:numId="12" w16cid:durableId="164053763">
    <w:abstractNumId w:val="4"/>
  </w:num>
  <w:num w:numId="13" w16cid:durableId="2133983349">
    <w:abstractNumId w:val="5"/>
  </w:num>
  <w:num w:numId="14" w16cid:durableId="1354727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hideSpellingErrors/>
  <w:hideGrammaticalError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71"/>
    <w:rsid w:val="00014C68"/>
    <w:rsid w:val="0005356B"/>
    <w:rsid w:val="000778AC"/>
    <w:rsid w:val="000968B1"/>
    <w:rsid w:val="000B6CAD"/>
    <w:rsid w:val="000C01EF"/>
    <w:rsid w:val="000C42D4"/>
    <w:rsid w:val="000F71D6"/>
    <w:rsid w:val="00166C83"/>
    <w:rsid w:val="00167981"/>
    <w:rsid w:val="001B7D3A"/>
    <w:rsid w:val="001E0A14"/>
    <w:rsid w:val="001F3E75"/>
    <w:rsid w:val="00203C39"/>
    <w:rsid w:val="00216F10"/>
    <w:rsid w:val="002500CF"/>
    <w:rsid w:val="00274AA3"/>
    <w:rsid w:val="00294854"/>
    <w:rsid w:val="002A3901"/>
    <w:rsid w:val="002B296C"/>
    <w:rsid w:val="002C38BF"/>
    <w:rsid w:val="002D2FCA"/>
    <w:rsid w:val="002D60C5"/>
    <w:rsid w:val="002E1121"/>
    <w:rsid w:val="002F0277"/>
    <w:rsid w:val="002F02B7"/>
    <w:rsid w:val="00305394"/>
    <w:rsid w:val="00343E78"/>
    <w:rsid w:val="00383321"/>
    <w:rsid w:val="003B297F"/>
    <w:rsid w:val="00403C68"/>
    <w:rsid w:val="00425A25"/>
    <w:rsid w:val="00451695"/>
    <w:rsid w:val="00484214"/>
    <w:rsid w:val="004B7AA1"/>
    <w:rsid w:val="004D1A3E"/>
    <w:rsid w:val="00570D61"/>
    <w:rsid w:val="00572E56"/>
    <w:rsid w:val="005922C1"/>
    <w:rsid w:val="005E587F"/>
    <w:rsid w:val="00606CAE"/>
    <w:rsid w:val="00630725"/>
    <w:rsid w:val="0063118A"/>
    <w:rsid w:val="0063315E"/>
    <w:rsid w:val="00646CEB"/>
    <w:rsid w:val="00687071"/>
    <w:rsid w:val="006A0516"/>
    <w:rsid w:val="006C271A"/>
    <w:rsid w:val="006D3261"/>
    <w:rsid w:val="00712794"/>
    <w:rsid w:val="00723B04"/>
    <w:rsid w:val="007434F1"/>
    <w:rsid w:val="007513CA"/>
    <w:rsid w:val="0075696A"/>
    <w:rsid w:val="00782B2A"/>
    <w:rsid w:val="007932D0"/>
    <w:rsid w:val="007A0619"/>
    <w:rsid w:val="007A73F8"/>
    <w:rsid w:val="007B24FA"/>
    <w:rsid w:val="007E79C5"/>
    <w:rsid w:val="008141C7"/>
    <w:rsid w:val="008176E1"/>
    <w:rsid w:val="008241C7"/>
    <w:rsid w:val="00891F74"/>
    <w:rsid w:val="00892185"/>
    <w:rsid w:val="008A71A2"/>
    <w:rsid w:val="008B0AA9"/>
    <w:rsid w:val="008D1AEE"/>
    <w:rsid w:val="008D7769"/>
    <w:rsid w:val="008E38AE"/>
    <w:rsid w:val="00952D2F"/>
    <w:rsid w:val="00963FE5"/>
    <w:rsid w:val="00995BAC"/>
    <w:rsid w:val="009C52A9"/>
    <w:rsid w:val="009F67CC"/>
    <w:rsid w:val="00A2008D"/>
    <w:rsid w:val="00A244E7"/>
    <w:rsid w:val="00A51A3C"/>
    <w:rsid w:val="00A5291C"/>
    <w:rsid w:val="00A66535"/>
    <w:rsid w:val="00A90AF5"/>
    <w:rsid w:val="00AA69B4"/>
    <w:rsid w:val="00AB326E"/>
    <w:rsid w:val="00AC4284"/>
    <w:rsid w:val="00AD1D58"/>
    <w:rsid w:val="00AE0B8B"/>
    <w:rsid w:val="00AF71F8"/>
    <w:rsid w:val="00AF7547"/>
    <w:rsid w:val="00B317A8"/>
    <w:rsid w:val="00B454C8"/>
    <w:rsid w:val="00B50600"/>
    <w:rsid w:val="00B51986"/>
    <w:rsid w:val="00B66A27"/>
    <w:rsid w:val="00B735F2"/>
    <w:rsid w:val="00B8569F"/>
    <w:rsid w:val="00B93673"/>
    <w:rsid w:val="00B9548F"/>
    <w:rsid w:val="00BA13AA"/>
    <w:rsid w:val="00BB3E59"/>
    <w:rsid w:val="00BD2725"/>
    <w:rsid w:val="00BE4F52"/>
    <w:rsid w:val="00BF7109"/>
    <w:rsid w:val="00C03851"/>
    <w:rsid w:val="00C617F7"/>
    <w:rsid w:val="00C76181"/>
    <w:rsid w:val="00C84C68"/>
    <w:rsid w:val="00CC0CDA"/>
    <w:rsid w:val="00CF3555"/>
    <w:rsid w:val="00D14B7E"/>
    <w:rsid w:val="00D70409"/>
    <w:rsid w:val="00D91495"/>
    <w:rsid w:val="00DA1608"/>
    <w:rsid w:val="00DA5933"/>
    <w:rsid w:val="00DB189C"/>
    <w:rsid w:val="00DD6300"/>
    <w:rsid w:val="00E20307"/>
    <w:rsid w:val="00E41589"/>
    <w:rsid w:val="00E53444"/>
    <w:rsid w:val="00EC29B0"/>
    <w:rsid w:val="00F463C4"/>
    <w:rsid w:val="00F56B3D"/>
    <w:rsid w:val="00F6048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A5E9A"/>
  <w15:chartTrackingRefBased/>
  <w15:docId w15:val="{8A038EBF-7810-484F-8C3E-976E80F5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B6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6870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Standardskriftforavsnitt"/>
    <w:rsid w:val="00687071"/>
  </w:style>
  <w:style w:type="character" w:customStyle="1" w:styleId="contentpasted7">
    <w:name w:val="contentpasted7"/>
    <w:basedOn w:val="Standardskriftforavsnitt"/>
    <w:rsid w:val="00687071"/>
  </w:style>
  <w:style w:type="character" w:customStyle="1" w:styleId="contentpasted0">
    <w:name w:val="contentpasted0"/>
    <w:basedOn w:val="Standardskriftforavsnitt"/>
    <w:rsid w:val="00687071"/>
  </w:style>
  <w:style w:type="character" w:customStyle="1" w:styleId="contentpasted1">
    <w:name w:val="contentpasted1"/>
    <w:basedOn w:val="Standardskriftforavsnitt"/>
    <w:rsid w:val="00687071"/>
  </w:style>
  <w:style w:type="paragraph" w:customStyle="1" w:styleId="contentpasted5">
    <w:name w:val="contentpasted5"/>
    <w:basedOn w:val="Normal"/>
    <w:rsid w:val="006870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870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kobling">
    <w:name w:val="Hyperlink"/>
    <w:basedOn w:val="Standardskriftforavsnitt"/>
    <w:uiPriority w:val="99"/>
    <w:unhideWhenUsed/>
    <w:rsid w:val="00687071"/>
    <w:rPr>
      <w:color w:val="0000FF"/>
      <w:u w:val="single"/>
    </w:rPr>
  </w:style>
  <w:style w:type="character" w:customStyle="1" w:styleId="contentpasted6">
    <w:name w:val="contentpasted6"/>
    <w:basedOn w:val="Standardskriftforavsnitt"/>
    <w:rsid w:val="00687071"/>
  </w:style>
  <w:style w:type="paragraph" w:styleId="Revisjon">
    <w:name w:val="Revision"/>
    <w:hidden/>
    <w:uiPriority w:val="99"/>
    <w:semiHidden/>
    <w:rsid w:val="00891F74"/>
    <w:rPr>
      <w:lang w:val="en-IE"/>
    </w:rPr>
  </w:style>
  <w:style w:type="paragraph" w:styleId="Topptekst">
    <w:name w:val="header"/>
    <w:basedOn w:val="Normal"/>
    <w:link w:val="TopptekstTegn"/>
    <w:uiPriority w:val="99"/>
    <w:unhideWhenUsed/>
    <w:rsid w:val="00DA5933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A5933"/>
    <w:rPr>
      <w:lang w:val="en-IE"/>
    </w:rPr>
  </w:style>
  <w:style w:type="paragraph" w:styleId="Bunntekst">
    <w:name w:val="footer"/>
    <w:basedOn w:val="Normal"/>
    <w:link w:val="BunntekstTegn"/>
    <w:uiPriority w:val="99"/>
    <w:unhideWhenUsed/>
    <w:rsid w:val="00DA5933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A5933"/>
    <w:rPr>
      <w:lang w:val="en-IE"/>
    </w:rPr>
  </w:style>
  <w:style w:type="paragraph" w:styleId="Tittel">
    <w:name w:val="Title"/>
    <w:basedOn w:val="Normal"/>
    <w:next w:val="Normal"/>
    <w:link w:val="TittelTegn"/>
    <w:uiPriority w:val="10"/>
    <w:qFormat/>
    <w:rsid w:val="00DA59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A5933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A593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A5933"/>
    <w:rPr>
      <w:rFonts w:eastAsiaTheme="minorEastAsia"/>
      <w:color w:val="5A5A5A" w:themeColor="text1" w:themeTint="A5"/>
      <w:spacing w:val="15"/>
      <w:sz w:val="22"/>
      <w:szCs w:val="22"/>
      <w:lang w:val="en-IE"/>
    </w:rPr>
  </w:style>
  <w:style w:type="table" w:styleId="Tabellrutenett">
    <w:name w:val="Table Grid"/>
    <w:basedOn w:val="Vanligtabell"/>
    <w:uiPriority w:val="39"/>
    <w:rsid w:val="00216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5mrkuthevingsfarge3">
    <w:name w:val="Grid Table 5 Dark Accent 3"/>
    <w:basedOn w:val="Vanligtabell"/>
    <w:uiPriority w:val="50"/>
    <w:rsid w:val="00216F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eavsnitt">
    <w:name w:val="List Paragraph"/>
    <w:basedOn w:val="Normal"/>
    <w:uiPriority w:val="34"/>
    <w:qFormat/>
    <w:rsid w:val="00216F10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203C39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03C39"/>
    <w:rPr>
      <w:sz w:val="20"/>
      <w:szCs w:val="20"/>
      <w:lang w:val="en-IE"/>
    </w:rPr>
  </w:style>
  <w:style w:type="character" w:styleId="Fotnotereferanse">
    <w:name w:val="footnote reference"/>
    <w:basedOn w:val="Standardskriftforavsnitt"/>
    <w:uiPriority w:val="99"/>
    <w:semiHidden/>
    <w:unhideWhenUsed/>
    <w:rsid w:val="00203C39"/>
    <w:rPr>
      <w:vertAlign w:val="superscript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B6C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E"/>
    </w:rPr>
  </w:style>
  <w:style w:type="character" w:styleId="Ulstomtale">
    <w:name w:val="Unresolved Mention"/>
    <w:basedOn w:val="Standardskriftforavsnitt"/>
    <w:uiPriority w:val="99"/>
    <w:semiHidden/>
    <w:unhideWhenUsed/>
    <w:rsid w:val="00DA160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F7547"/>
    <w:rPr>
      <w:color w:val="954F72" w:themeColor="followedHyperlink"/>
      <w:u w:val="single"/>
    </w:rPr>
  </w:style>
  <w:style w:type="table" w:styleId="Rutenettabell2uthevingsfarge1">
    <w:name w:val="Grid Table 2 Accent 1"/>
    <w:basedOn w:val="Vanligtabell"/>
    <w:uiPriority w:val="47"/>
    <w:rsid w:val="008241C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lys">
    <w:name w:val="Grid Table Light"/>
    <w:basedOn w:val="Vanligtabell"/>
    <w:uiPriority w:val="40"/>
    <w:rsid w:val="003053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xxcontentpasted0">
    <w:name w:val="x_x_contentpasted0"/>
    <w:basedOn w:val="Standardskriftforavsnitt"/>
    <w:rsid w:val="00F56B3D"/>
  </w:style>
  <w:style w:type="character" w:customStyle="1" w:styleId="xcontentpasted1">
    <w:name w:val="x_contentpasted1"/>
    <w:basedOn w:val="Standardskriftforavsnitt"/>
    <w:rsid w:val="00F56B3D"/>
  </w:style>
  <w:style w:type="character" w:styleId="Sidetall">
    <w:name w:val="page number"/>
    <w:basedOn w:val="Standardskriftforavsnitt"/>
    <w:uiPriority w:val="99"/>
    <w:unhideWhenUsed/>
    <w:rsid w:val="002D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maps/44bNwwhraJorh1ur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office.com/e/es7gvwVfp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D4D4-5F1D-41D8-9CCE-2EE0EED1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Catani</dc:creator>
  <cp:keywords/>
  <dc:description/>
  <cp:lastModifiedBy>Inga Kirstine Flaaten Motzfeldt</cp:lastModifiedBy>
  <cp:revision>2</cp:revision>
  <cp:lastPrinted>2023-05-23T15:14:00Z</cp:lastPrinted>
  <dcterms:created xsi:type="dcterms:W3CDTF">2023-06-15T21:36:00Z</dcterms:created>
  <dcterms:modified xsi:type="dcterms:W3CDTF">2023-06-15T21:36:00Z</dcterms:modified>
</cp:coreProperties>
</file>