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8D7" w:rsidRPr="00672053" w:rsidRDefault="006258D7" w:rsidP="006258D7">
      <w:pPr>
        <w:jc w:val="both"/>
        <w:rPr>
          <w:rFonts w:ascii="Arial" w:hAnsi="Arial" w:cs="Arial"/>
          <w:lang w:val="en-US"/>
        </w:rPr>
      </w:pPr>
      <w:r w:rsidRPr="00672053">
        <w:rPr>
          <w:rFonts w:ascii="Arial" w:hAnsi="Arial" w:cs="Arial"/>
          <w:lang w:val="en-US"/>
        </w:rPr>
        <w:t xml:space="preserve">Sample request form has to </w:t>
      </w:r>
      <w:bookmarkStart w:id="0" w:name="_GoBack"/>
      <w:bookmarkEnd w:id="0"/>
      <w:r w:rsidRPr="00672053">
        <w:rPr>
          <w:rFonts w:ascii="Arial" w:hAnsi="Arial" w:cs="Arial"/>
          <w:lang w:val="en-US"/>
        </w:rPr>
        <w:t>be filled out by scientists that wa</w:t>
      </w:r>
      <w:r w:rsidR="0055017A">
        <w:rPr>
          <w:rFonts w:ascii="Arial" w:hAnsi="Arial" w:cs="Arial"/>
          <w:lang w:val="en-US"/>
        </w:rPr>
        <w:t>nt to participate in the demo. The n</w:t>
      </w:r>
      <w:r w:rsidRPr="00672053">
        <w:rPr>
          <w:rFonts w:ascii="Arial" w:hAnsi="Arial" w:cs="Arial"/>
          <w:lang w:val="en-US"/>
        </w:rPr>
        <w:t>umber of measurement</w:t>
      </w:r>
      <w:r w:rsidR="0055017A">
        <w:rPr>
          <w:rFonts w:ascii="Arial" w:hAnsi="Arial" w:cs="Arial"/>
          <w:lang w:val="en-US"/>
        </w:rPr>
        <w:t>s</w:t>
      </w:r>
      <w:r w:rsidRPr="00672053">
        <w:rPr>
          <w:rFonts w:ascii="Arial" w:hAnsi="Arial" w:cs="Arial"/>
          <w:lang w:val="en-US"/>
        </w:rPr>
        <w:t xml:space="preserve"> per demo is limited, to reserve a place please send back the completed sample request form 1 week prior to the demo. Please register yourself and your samples by sending back the completed form.</w:t>
      </w:r>
    </w:p>
    <w:p w:rsidR="006258D7" w:rsidRPr="00672053" w:rsidRDefault="006258D7" w:rsidP="006258D7">
      <w:pPr>
        <w:jc w:val="both"/>
        <w:rPr>
          <w:rFonts w:ascii="Arial" w:hAnsi="Arial" w:cs="Arial"/>
          <w:lang w:val="en-US"/>
        </w:rPr>
      </w:pPr>
      <w:r w:rsidRPr="00672053">
        <w:rPr>
          <w:rFonts w:ascii="Arial" w:hAnsi="Arial" w:cs="Arial"/>
          <w:lang w:val="en-US"/>
        </w:rPr>
        <w:t xml:space="preserve">For any further question, please contact: </w:t>
      </w:r>
      <w:r w:rsidR="00EE15F9" w:rsidRPr="00EE15F9">
        <w:rPr>
          <w:rFonts w:ascii="Arial" w:hAnsi="Arial" w:cs="Arial"/>
          <w:lang w:val="en-US"/>
        </w:rPr>
        <w:t>teresia.hallstroem</w:t>
      </w:r>
      <w:r w:rsidRPr="00EE15F9">
        <w:rPr>
          <w:rFonts w:ascii="Arial" w:hAnsi="Arial" w:cs="Arial"/>
          <w:lang w:val="en-US"/>
        </w:rPr>
        <w:t>@nanotemp</w:t>
      </w:r>
      <w:r w:rsidR="00EE15F9" w:rsidRPr="00EE15F9">
        <w:rPr>
          <w:rFonts w:ascii="Arial" w:hAnsi="Arial" w:cs="Arial"/>
          <w:lang w:val="en-US"/>
        </w:rPr>
        <w:t>er.de, phone: +49 89 452289539</w:t>
      </w:r>
      <w:r w:rsidRPr="00EE15F9">
        <w:rPr>
          <w:rFonts w:ascii="Arial" w:hAnsi="Arial" w:cs="Arial"/>
          <w:lang w:val="en-US"/>
        </w:rPr>
        <w:t>.</w:t>
      </w:r>
    </w:p>
    <w:p w:rsidR="006258D7" w:rsidRPr="00672053" w:rsidRDefault="006258D7" w:rsidP="006258D7">
      <w:pPr>
        <w:jc w:val="both"/>
        <w:rPr>
          <w:rFonts w:ascii="Arial" w:hAnsi="Arial" w:cs="Arial"/>
          <w:lang w:val="en-US"/>
        </w:rPr>
      </w:pPr>
      <w:r w:rsidRPr="00672053">
        <w:rPr>
          <w:rFonts w:ascii="Arial" w:hAnsi="Arial" w:cs="Arial"/>
          <w:lang w:val="en-US"/>
        </w:rPr>
        <w:t>For sample preparation, please consider: all assays are setup in a way that one molecule is fluorescently labeled (</w:t>
      </w:r>
      <w:r w:rsidRPr="00672053">
        <w:rPr>
          <w:rFonts w:ascii="Arial" w:hAnsi="Arial" w:cs="Arial"/>
          <w:b/>
          <w:lang w:val="en-US"/>
        </w:rPr>
        <w:t>Fluor</w:t>
      </w:r>
      <w:r w:rsidRPr="00672053">
        <w:rPr>
          <w:rFonts w:ascii="Arial" w:hAnsi="Arial" w:cs="Arial"/>
          <w:lang w:val="en-US"/>
        </w:rPr>
        <w:t>.) and a non-fluorescent molecule (</w:t>
      </w:r>
      <w:r w:rsidRPr="00672053">
        <w:rPr>
          <w:rFonts w:ascii="Arial" w:hAnsi="Arial" w:cs="Arial"/>
          <w:b/>
          <w:lang w:val="en-US"/>
        </w:rPr>
        <w:t>titrant</w:t>
      </w:r>
      <w:r w:rsidRPr="00672053">
        <w:rPr>
          <w:rFonts w:ascii="Arial" w:hAnsi="Arial" w:cs="Arial"/>
          <w:lang w:val="en-US"/>
        </w:rPr>
        <w:t>) is titrated. The titration starts at 20 x concentration above the expected dissociation constant (</w:t>
      </w:r>
      <w:proofErr w:type="spellStart"/>
      <w:proofErr w:type="gramStart"/>
      <w:r w:rsidRPr="00672053">
        <w:rPr>
          <w:rFonts w:ascii="Arial" w:hAnsi="Arial" w:cs="Arial"/>
          <w:i/>
          <w:lang w:val="en-US"/>
        </w:rPr>
        <w:t>K</w:t>
      </w:r>
      <w:r w:rsidRPr="00672053">
        <w:rPr>
          <w:rFonts w:ascii="Arial" w:hAnsi="Arial" w:cs="Arial"/>
          <w:i/>
          <w:vertAlign w:val="subscript"/>
          <w:lang w:val="en-US"/>
        </w:rPr>
        <w:t>d</w:t>
      </w:r>
      <w:proofErr w:type="spellEnd"/>
      <w:proofErr w:type="gramEnd"/>
      <w:r w:rsidRPr="00672053">
        <w:rPr>
          <w:rFonts w:ascii="Arial" w:hAnsi="Arial" w:cs="Arial"/>
          <w:lang w:val="en-US"/>
        </w:rPr>
        <w:t xml:space="preserve">). </w:t>
      </w:r>
      <w:proofErr w:type="spellStart"/>
      <w:r w:rsidRPr="00672053">
        <w:rPr>
          <w:rFonts w:ascii="Arial" w:hAnsi="Arial" w:cs="Arial"/>
          <w:lang w:val="en-US"/>
        </w:rPr>
        <w:t>NanoTemper</w:t>
      </w:r>
      <w:proofErr w:type="spellEnd"/>
      <w:r w:rsidRPr="00672053">
        <w:rPr>
          <w:rFonts w:ascii="Arial" w:hAnsi="Arial" w:cs="Arial"/>
          <w:lang w:val="en-US"/>
        </w:rPr>
        <w:t xml:space="preserve"> provides labeling kits to label proteins with a MW of &gt;10 </w:t>
      </w:r>
      <w:proofErr w:type="spellStart"/>
      <w:r w:rsidRPr="00672053">
        <w:rPr>
          <w:rFonts w:ascii="Arial" w:hAnsi="Arial" w:cs="Arial"/>
          <w:lang w:val="en-US"/>
        </w:rPr>
        <w:t>kDa</w:t>
      </w:r>
      <w:proofErr w:type="spellEnd"/>
      <w:r w:rsidRPr="00672053">
        <w:rPr>
          <w:rFonts w:ascii="Arial" w:hAnsi="Arial" w:cs="Arial"/>
          <w:lang w:val="en-US"/>
        </w:rPr>
        <w:t xml:space="preserve"> within 1 hour. </w:t>
      </w:r>
    </w:p>
    <w:p w:rsidR="006258D7" w:rsidRPr="00672053" w:rsidRDefault="006258D7" w:rsidP="006258D7">
      <w:pPr>
        <w:jc w:val="both"/>
        <w:rPr>
          <w:rFonts w:ascii="Arial" w:hAnsi="Arial" w:cs="Arial"/>
          <w:b/>
          <w:lang w:val="en-US"/>
        </w:rPr>
      </w:pPr>
      <w:r w:rsidRPr="00672053">
        <w:rPr>
          <w:rFonts w:ascii="Arial" w:hAnsi="Arial" w:cs="Arial"/>
          <w:b/>
          <w:lang w:val="en-US"/>
        </w:rPr>
        <w:t>The following material is needed:</w:t>
      </w:r>
    </w:p>
    <w:p w:rsidR="006258D7" w:rsidRPr="00672053" w:rsidRDefault="006258D7" w:rsidP="006258D7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b/>
          <w:i/>
          <w:lang w:val="en-US"/>
        </w:rPr>
      </w:pPr>
      <w:r w:rsidRPr="00672053">
        <w:rPr>
          <w:rFonts w:ascii="Arial" w:hAnsi="Arial" w:cs="Arial"/>
          <w:b/>
          <w:lang w:val="en-US"/>
        </w:rPr>
        <w:t xml:space="preserve">50 - 100 µl, 5 - 20 µM of the protein to be labeled </w:t>
      </w:r>
      <w:r w:rsidRPr="00672053">
        <w:rPr>
          <w:rFonts w:ascii="Arial" w:hAnsi="Arial" w:cs="Arial"/>
          <w:i/>
          <w:lang w:val="en-US"/>
        </w:rPr>
        <w:t>(in any buffer, &gt; 50 </w:t>
      </w:r>
      <w:proofErr w:type="spellStart"/>
      <w:r w:rsidRPr="00672053">
        <w:rPr>
          <w:rFonts w:ascii="Arial" w:hAnsi="Arial" w:cs="Arial"/>
          <w:i/>
          <w:lang w:val="en-US"/>
        </w:rPr>
        <w:t>mM</w:t>
      </w:r>
      <w:proofErr w:type="spellEnd"/>
      <w:r w:rsidRPr="00672053">
        <w:rPr>
          <w:rFonts w:ascii="Arial" w:hAnsi="Arial" w:cs="Arial"/>
          <w:i/>
          <w:lang w:val="en-US"/>
        </w:rPr>
        <w:t xml:space="preserve"> </w:t>
      </w:r>
      <w:proofErr w:type="spellStart"/>
      <w:r w:rsidRPr="00672053">
        <w:rPr>
          <w:rFonts w:ascii="Arial" w:hAnsi="Arial" w:cs="Arial"/>
          <w:i/>
          <w:lang w:val="en-US"/>
        </w:rPr>
        <w:t>Imidazol</w:t>
      </w:r>
      <w:proofErr w:type="spellEnd"/>
      <w:r w:rsidRPr="00672053">
        <w:rPr>
          <w:rFonts w:ascii="Arial" w:hAnsi="Arial" w:cs="Arial"/>
          <w:i/>
          <w:lang w:val="en-US"/>
        </w:rPr>
        <w:t xml:space="preserve"> or &gt; 10 % Glycerol, or DTT, or β-ME should to be avoided)</w:t>
      </w:r>
    </w:p>
    <w:p w:rsidR="006258D7" w:rsidRPr="00672053" w:rsidRDefault="006258D7" w:rsidP="006258D7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b/>
          <w:lang w:val="en-US"/>
        </w:rPr>
      </w:pPr>
      <w:r w:rsidRPr="00672053">
        <w:rPr>
          <w:rFonts w:ascii="Arial" w:hAnsi="Arial" w:cs="Arial"/>
          <w:b/>
          <w:lang w:val="en-US"/>
        </w:rPr>
        <w:t xml:space="preserve">50 µl of the binding partner </w:t>
      </w:r>
      <w:r w:rsidR="00606D58">
        <w:rPr>
          <w:rFonts w:ascii="Arial" w:hAnsi="Arial" w:cs="Arial"/>
          <w:b/>
          <w:lang w:val="en-US"/>
        </w:rPr>
        <w:t xml:space="preserve">with a concentration of </w:t>
      </w:r>
      <w:r w:rsidRPr="00672053">
        <w:rPr>
          <w:rFonts w:ascii="Arial" w:hAnsi="Arial" w:cs="Arial"/>
          <w:b/>
          <w:lang w:val="en-US"/>
        </w:rPr>
        <w:t xml:space="preserve">at least 20x above the expected </w:t>
      </w:r>
      <w:proofErr w:type="spellStart"/>
      <w:r w:rsidRPr="00672053">
        <w:rPr>
          <w:rFonts w:ascii="Arial" w:hAnsi="Arial" w:cs="Arial"/>
          <w:b/>
          <w:i/>
          <w:lang w:val="en-US"/>
        </w:rPr>
        <w:t>K</w:t>
      </w:r>
      <w:r w:rsidRPr="00672053">
        <w:rPr>
          <w:rFonts w:ascii="Arial" w:hAnsi="Arial" w:cs="Arial"/>
          <w:b/>
          <w:i/>
          <w:vertAlign w:val="subscript"/>
          <w:lang w:val="en-US"/>
        </w:rPr>
        <w:t>d</w:t>
      </w:r>
      <w:proofErr w:type="spellEnd"/>
      <w:r w:rsidRPr="00672053">
        <w:rPr>
          <w:rFonts w:ascii="Arial" w:hAnsi="Arial" w:cs="Arial"/>
          <w:b/>
          <w:i/>
          <w:lang w:val="en-US"/>
        </w:rPr>
        <w:t xml:space="preserve"> </w:t>
      </w:r>
      <w:r w:rsidRPr="00672053">
        <w:rPr>
          <w:rFonts w:ascii="Arial" w:hAnsi="Arial" w:cs="Arial"/>
          <w:i/>
          <w:lang w:val="en-US"/>
        </w:rPr>
        <w:t xml:space="preserve">(it is best to provide the highest stock concentration) </w:t>
      </w:r>
    </w:p>
    <w:p w:rsidR="006258D7" w:rsidRPr="00672053" w:rsidRDefault="006258D7" w:rsidP="006258D7">
      <w:pPr>
        <w:pStyle w:val="Listenabsatz"/>
        <w:jc w:val="both"/>
        <w:rPr>
          <w:rFonts w:ascii="Arial" w:hAnsi="Arial" w:cs="Arial"/>
          <w:b/>
          <w:lang w:val="en-US"/>
        </w:rPr>
      </w:pPr>
      <w:r w:rsidRPr="00672053">
        <w:rPr>
          <w:rFonts w:ascii="Arial" w:hAnsi="Arial" w:cs="Arial"/>
          <w:b/>
          <w:i/>
          <w:lang w:val="en-US"/>
        </w:rPr>
        <w:t>PLEASE NOTE</w:t>
      </w:r>
      <w:r w:rsidRPr="00672053">
        <w:rPr>
          <w:rFonts w:ascii="Arial" w:hAnsi="Arial" w:cs="Arial"/>
          <w:i/>
          <w:lang w:val="en-US"/>
        </w:rPr>
        <w:t xml:space="preserve">: check solubility of e.g. small molecule compound at high concentrations &amp; make sure that e.g. DMSO, </w:t>
      </w:r>
      <w:proofErr w:type="spellStart"/>
      <w:r w:rsidRPr="00672053">
        <w:rPr>
          <w:rFonts w:ascii="Arial" w:hAnsi="Arial" w:cs="Arial"/>
          <w:i/>
          <w:lang w:val="en-US"/>
        </w:rPr>
        <w:t>EtOH</w:t>
      </w:r>
      <w:proofErr w:type="spellEnd"/>
      <w:r w:rsidRPr="00672053">
        <w:rPr>
          <w:rFonts w:ascii="Arial" w:hAnsi="Arial" w:cs="Arial"/>
          <w:i/>
          <w:lang w:val="en-US"/>
        </w:rPr>
        <w:t xml:space="preserve"> concentration does not exceed the tolerance of e.g. your protein!</w:t>
      </w:r>
    </w:p>
    <w:p w:rsidR="006258D7" w:rsidRPr="00672053" w:rsidRDefault="006258D7" w:rsidP="006258D7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b/>
          <w:lang w:val="en-US"/>
        </w:rPr>
      </w:pPr>
      <w:r w:rsidRPr="00672053">
        <w:rPr>
          <w:rFonts w:ascii="Arial" w:hAnsi="Arial" w:cs="Arial"/>
          <w:b/>
          <w:lang w:val="en-US"/>
        </w:rPr>
        <w:t xml:space="preserve">50 ml of your interaction buffer </w:t>
      </w:r>
      <w:r w:rsidRPr="00672053">
        <w:rPr>
          <w:rFonts w:ascii="Arial" w:hAnsi="Arial" w:cs="Arial"/>
          <w:i/>
          <w:lang w:val="en-US"/>
        </w:rPr>
        <w:t>(Please provide buffer recipe)</w:t>
      </w:r>
      <w:r w:rsidRPr="00672053">
        <w:rPr>
          <w:rFonts w:ascii="Arial" w:hAnsi="Arial" w:cs="Arial"/>
          <w:b/>
          <w:lang w:val="en-US"/>
        </w:rPr>
        <w:t xml:space="preserve"> </w:t>
      </w:r>
    </w:p>
    <w:p w:rsidR="006258D7" w:rsidRPr="00672053" w:rsidRDefault="006258D7" w:rsidP="006258D7">
      <w:pPr>
        <w:jc w:val="both"/>
        <w:rPr>
          <w:rFonts w:ascii="Arial" w:hAnsi="Arial" w:cs="Arial"/>
          <w:b/>
          <w:lang w:val="en-US"/>
        </w:rPr>
      </w:pPr>
      <w:r w:rsidRPr="00672053">
        <w:rPr>
          <w:rFonts w:ascii="Arial" w:hAnsi="Arial" w:cs="Arial"/>
          <w:b/>
          <w:lang w:val="en-US"/>
        </w:rPr>
        <w:t>The following information is required:</w:t>
      </w:r>
    </w:p>
    <w:p w:rsidR="006258D7" w:rsidRPr="00672053" w:rsidRDefault="006258D7" w:rsidP="006258D7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672053">
        <w:rPr>
          <w:rFonts w:ascii="Arial" w:hAnsi="Arial" w:cs="Arial"/>
          <w:lang w:val="en-US"/>
        </w:rPr>
        <w:t xml:space="preserve">Information </w:t>
      </w:r>
      <w:r w:rsidR="00C72BFD">
        <w:rPr>
          <w:rFonts w:ascii="Arial" w:hAnsi="Arial" w:cs="Arial"/>
          <w:lang w:val="en-US"/>
        </w:rPr>
        <w:t>about</w:t>
      </w:r>
      <w:r w:rsidRPr="00672053">
        <w:rPr>
          <w:rFonts w:ascii="Arial" w:hAnsi="Arial" w:cs="Arial"/>
          <w:lang w:val="en-US"/>
        </w:rPr>
        <w:t xml:space="preserve"> PI / groups </w:t>
      </w:r>
      <w:r w:rsidR="00C72BFD">
        <w:rPr>
          <w:rFonts w:ascii="Arial" w:hAnsi="Arial" w:cs="Arial"/>
          <w:lang w:val="en-US"/>
        </w:rPr>
        <w:t xml:space="preserve">providing </w:t>
      </w:r>
      <w:r w:rsidRPr="00672053">
        <w:rPr>
          <w:rFonts w:ascii="Arial" w:hAnsi="Arial" w:cs="Arial"/>
          <w:lang w:val="en-US"/>
        </w:rPr>
        <w:t>the samples</w:t>
      </w:r>
    </w:p>
    <w:p w:rsidR="006258D7" w:rsidRPr="00672053" w:rsidRDefault="00606D58" w:rsidP="006258D7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Information and e</w:t>
      </w:r>
      <w:r w:rsidR="006258D7" w:rsidRPr="00672053">
        <w:rPr>
          <w:rFonts w:ascii="Arial" w:hAnsi="Arial" w:cs="Arial"/>
          <w:lang w:val="en-US"/>
        </w:rPr>
        <w:t>-mail contact of the experimenter</w:t>
      </w:r>
    </w:p>
    <w:p w:rsidR="006258D7" w:rsidRPr="00672053" w:rsidRDefault="006258D7" w:rsidP="006258D7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672053">
        <w:rPr>
          <w:rFonts w:ascii="Arial" w:hAnsi="Arial" w:cs="Arial"/>
          <w:lang w:val="en-US"/>
        </w:rPr>
        <w:t xml:space="preserve">Information about the method that has been used to characterize your type of interaction previously (ITC, SPR, FA, FCS, </w:t>
      </w:r>
      <w:proofErr w:type="spellStart"/>
      <w:r w:rsidRPr="00672053">
        <w:rPr>
          <w:rFonts w:ascii="Arial" w:hAnsi="Arial" w:cs="Arial"/>
          <w:lang w:val="en-US"/>
        </w:rPr>
        <w:t>etc</w:t>
      </w:r>
      <w:proofErr w:type="spellEnd"/>
      <w:r w:rsidRPr="00672053">
        <w:rPr>
          <w:rFonts w:ascii="Arial" w:hAnsi="Arial" w:cs="Arial"/>
          <w:lang w:val="en-US"/>
        </w:rPr>
        <w:t>)</w:t>
      </w:r>
    </w:p>
    <w:p w:rsidR="006258D7" w:rsidRPr="00672053" w:rsidRDefault="006258D7" w:rsidP="006258D7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672053">
        <w:rPr>
          <w:rFonts w:ascii="Arial" w:hAnsi="Arial" w:cs="Arial"/>
          <w:lang w:val="en-US"/>
        </w:rPr>
        <w:t>Information about the expected affinity</w:t>
      </w:r>
    </w:p>
    <w:p w:rsidR="006258D7" w:rsidRPr="00672053" w:rsidRDefault="006258D7" w:rsidP="006258D7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672053">
        <w:rPr>
          <w:rFonts w:ascii="Arial" w:hAnsi="Arial" w:cs="Arial"/>
          <w:lang w:val="en-US"/>
        </w:rPr>
        <w:t xml:space="preserve">Information about the type of molecule (small molecule, protein, DNA, RNA </w:t>
      </w:r>
      <w:proofErr w:type="spellStart"/>
      <w:r w:rsidRPr="00672053">
        <w:rPr>
          <w:rFonts w:ascii="Arial" w:hAnsi="Arial" w:cs="Arial"/>
          <w:lang w:val="en-US"/>
        </w:rPr>
        <w:t>etc</w:t>
      </w:r>
      <w:proofErr w:type="spellEnd"/>
      <w:r w:rsidRPr="00672053">
        <w:rPr>
          <w:rFonts w:ascii="Arial" w:hAnsi="Arial" w:cs="Arial"/>
          <w:lang w:val="en-US"/>
        </w:rPr>
        <w:t>), concentration</w:t>
      </w:r>
      <w:r w:rsidR="00606D58">
        <w:rPr>
          <w:rFonts w:ascii="Arial" w:hAnsi="Arial" w:cs="Arial"/>
          <w:lang w:val="en-US"/>
        </w:rPr>
        <w:t xml:space="preserve"> and molecular weight</w:t>
      </w:r>
    </w:p>
    <w:p w:rsidR="006258D7" w:rsidRPr="00672053" w:rsidRDefault="006258D7" w:rsidP="006258D7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672053">
        <w:rPr>
          <w:rFonts w:ascii="Arial" w:hAnsi="Arial" w:cs="Arial"/>
          <w:lang w:val="en-US"/>
        </w:rPr>
        <w:t xml:space="preserve">Information if the molecule is already labeled (which dye?) or has to be labeled </w:t>
      </w:r>
    </w:p>
    <w:p w:rsidR="006258D7" w:rsidRPr="00672053" w:rsidRDefault="006258D7" w:rsidP="006258D7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672053">
        <w:rPr>
          <w:rFonts w:ascii="Arial" w:hAnsi="Arial" w:cs="Arial"/>
          <w:lang w:val="en-US"/>
        </w:rPr>
        <w:t>Add information about the fluorescent binding partner (kept at constant concentration) and the non-fluorescent binding partner (titrant)</w:t>
      </w:r>
    </w:p>
    <w:p w:rsidR="006258D7" w:rsidRPr="00672053" w:rsidRDefault="006258D7" w:rsidP="006258D7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672053">
        <w:rPr>
          <w:rFonts w:ascii="Arial" w:hAnsi="Arial" w:cs="Arial"/>
          <w:lang w:val="en-US"/>
        </w:rPr>
        <w:t>Please let us know if you have any specific questions regarding this measurement (assay optimization or troubleshooting)</w:t>
      </w:r>
    </w:p>
    <w:p w:rsidR="003F5F05" w:rsidRDefault="006258D7" w:rsidP="00740F21">
      <w:pPr>
        <w:jc w:val="both"/>
        <w:rPr>
          <w:rFonts w:ascii="Arial" w:hAnsi="Arial" w:cs="Arial"/>
          <w:b/>
          <w:lang w:val="en-US"/>
        </w:rPr>
      </w:pPr>
      <w:r w:rsidRPr="00672053">
        <w:rPr>
          <w:rFonts w:ascii="Arial" w:hAnsi="Arial" w:cs="Arial"/>
          <w:lang w:val="en-US"/>
        </w:rPr>
        <w:t xml:space="preserve">A total </w:t>
      </w:r>
      <w:r w:rsidR="00606D58">
        <w:rPr>
          <w:rFonts w:ascii="Arial" w:hAnsi="Arial" w:cs="Arial"/>
          <w:lang w:val="en-US"/>
        </w:rPr>
        <w:t xml:space="preserve">of up </w:t>
      </w:r>
      <w:r w:rsidR="005564BC">
        <w:rPr>
          <w:rFonts w:ascii="Arial" w:hAnsi="Arial" w:cs="Arial"/>
          <w:lang w:val="en-US"/>
        </w:rPr>
        <w:t>to 5</w:t>
      </w:r>
      <w:r w:rsidRPr="00672053">
        <w:rPr>
          <w:rFonts w:ascii="Arial" w:hAnsi="Arial" w:cs="Arial"/>
          <w:lang w:val="en-US"/>
        </w:rPr>
        <w:t xml:space="preserve"> different interacting systems can be established and measured during a demo. Please prioritize you</w:t>
      </w:r>
      <w:r w:rsidR="00606D58">
        <w:rPr>
          <w:rFonts w:ascii="Arial" w:hAnsi="Arial" w:cs="Arial"/>
          <w:lang w:val="en-US"/>
        </w:rPr>
        <w:t>r</w:t>
      </w:r>
      <w:r w:rsidRPr="00672053">
        <w:rPr>
          <w:rFonts w:ascii="Arial" w:hAnsi="Arial" w:cs="Arial"/>
          <w:lang w:val="en-US"/>
        </w:rPr>
        <w:t xml:space="preserve"> samples. In order to have a basis for your decision, we recommend measuring at least one sample whose affinity has been already characterized by other methods. Other orthogonal biophysical methods like</w:t>
      </w:r>
      <w:r w:rsidR="00606D58">
        <w:rPr>
          <w:rFonts w:ascii="Arial" w:hAnsi="Arial" w:cs="Arial"/>
          <w:lang w:val="en-US"/>
        </w:rPr>
        <w:t xml:space="preserve"> ITC or SPR are preferred over pull-down or ELISA</w:t>
      </w:r>
      <w:r w:rsidRPr="00672053">
        <w:rPr>
          <w:rFonts w:ascii="Arial" w:hAnsi="Arial" w:cs="Arial"/>
          <w:lang w:val="en-US"/>
        </w:rPr>
        <w:t>.</w:t>
      </w:r>
    </w:p>
    <w:p w:rsidR="003F5F05" w:rsidRPr="00672053" w:rsidRDefault="003F5F05" w:rsidP="00740F21">
      <w:pPr>
        <w:jc w:val="both"/>
        <w:rPr>
          <w:rFonts w:ascii="Arial" w:hAnsi="Arial" w:cs="Arial"/>
          <w:lang w:val="en-US"/>
        </w:rPr>
      </w:pPr>
    </w:p>
    <w:tbl>
      <w:tblPr>
        <w:tblStyle w:val="Tabellenraster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2126"/>
        <w:gridCol w:w="1559"/>
        <w:gridCol w:w="1134"/>
        <w:gridCol w:w="2552"/>
        <w:gridCol w:w="2551"/>
        <w:gridCol w:w="2268"/>
      </w:tblGrid>
      <w:tr w:rsidR="006F4C65" w:rsidRPr="00A578B9" w:rsidTr="00672053">
        <w:trPr>
          <w:trHeight w:val="1210"/>
        </w:trPr>
        <w:tc>
          <w:tcPr>
            <w:tcW w:w="1418" w:type="dxa"/>
          </w:tcPr>
          <w:p w:rsidR="006F4C65" w:rsidRPr="00672053" w:rsidRDefault="003F5F05" w:rsidP="00C33E3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Experi</w:t>
            </w:r>
            <w:r w:rsidR="006F4C65" w:rsidRPr="00672053">
              <w:rPr>
                <w:rFonts w:ascii="Arial" w:hAnsi="Arial" w:cs="Arial"/>
                <w:b/>
                <w:sz w:val="20"/>
                <w:szCs w:val="20"/>
              </w:rPr>
              <w:t xml:space="preserve">ment </w:t>
            </w:r>
            <w:proofErr w:type="spellStart"/>
            <w:r w:rsidR="006F4C65" w:rsidRPr="00672053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418" w:type="dxa"/>
          </w:tcPr>
          <w:p w:rsidR="006F4C65" w:rsidRPr="00672053" w:rsidRDefault="006F4C65" w:rsidP="00B72EC1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Principle Investigator or Group Name</w:t>
            </w:r>
          </w:p>
        </w:tc>
        <w:tc>
          <w:tcPr>
            <w:tcW w:w="2126" w:type="dxa"/>
          </w:tcPr>
          <w:p w:rsidR="006F4C65" w:rsidRPr="00672053" w:rsidRDefault="006F4C65" w:rsidP="00C33E3C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Name and e-mail </w:t>
            </w:r>
          </w:p>
          <w:p w:rsidR="006F4C65" w:rsidRPr="00672053" w:rsidRDefault="006F4C65" w:rsidP="00C33E3C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of experimenter</w:t>
            </w:r>
          </w:p>
        </w:tc>
        <w:tc>
          <w:tcPr>
            <w:tcW w:w="1559" w:type="dxa"/>
          </w:tcPr>
          <w:p w:rsidR="006F4C65" w:rsidRPr="00672053" w:rsidRDefault="006F4C65" w:rsidP="00C33E3C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Interaction characterized (yes, no) </w:t>
            </w:r>
          </w:p>
          <w:p w:rsidR="006F4C65" w:rsidRPr="00672053" w:rsidRDefault="006F4C65" w:rsidP="00C33E3C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If yes: method</w:t>
            </w:r>
          </w:p>
        </w:tc>
        <w:tc>
          <w:tcPr>
            <w:tcW w:w="1134" w:type="dxa"/>
          </w:tcPr>
          <w:p w:rsidR="006F4C65" w:rsidRPr="00672053" w:rsidRDefault="006F4C65" w:rsidP="00C33E3C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Expected</w:t>
            </w:r>
          </w:p>
          <w:p w:rsidR="006F4C65" w:rsidRPr="00672053" w:rsidRDefault="006F4C65" w:rsidP="00C33E3C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72053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K</w:t>
            </w:r>
            <w:r w:rsidRPr="00672053">
              <w:rPr>
                <w:rFonts w:ascii="Arial" w:hAnsi="Arial" w:cs="Arial"/>
                <w:b/>
                <w:i/>
                <w:sz w:val="20"/>
                <w:szCs w:val="20"/>
                <w:vertAlign w:val="subscript"/>
                <w:lang w:val="en-US"/>
              </w:rPr>
              <w:t>d</w:t>
            </w:r>
            <w:proofErr w:type="spellEnd"/>
          </w:p>
        </w:tc>
        <w:tc>
          <w:tcPr>
            <w:tcW w:w="2552" w:type="dxa"/>
          </w:tcPr>
          <w:p w:rsidR="006F4C65" w:rsidRPr="00672053" w:rsidRDefault="006F4C65" w:rsidP="00C33E3C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Sample type</w:t>
            </w:r>
          </w:p>
          <w:p w:rsidR="006F4C65" w:rsidRPr="00672053" w:rsidRDefault="006F4C65" w:rsidP="00C33E3C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Concentration</w:t>
            </w:r>
          </w:p>
          <w:p w:rsidR="006F4C65" w:rsidRPr="00672053" w:rsidRDefault="006F4C65" w:rsidP="00C33E3C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Volume</w:t>
            </w:r>
          </w:p>
          <w:p w:rsidR="006F4C65" w:rsidRPr="00672053" w:rsidRDefault="006F4C65" w:rsidP="00C33E3C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Mol. Weight</w:t>
            </w:r>
          </w:p>
        </w:tc>
        <w:tc>
          <w:tcPr>
            <w:tcW w:w="2551" w:type="dxa"/>
          </w:tcPr>
          <w:p w:rsidR="006F4C65" w:rsidRPr="00672053" w:rsidRDefault="006F4C65" w:rsidP="00C33E3C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Please add:</w:t>
            </w:r>
          </w:p>
          <w:p w:rsidR="006F4C65" w:rsidRPr="00672053" w:rsidRDefault="006F4C65" w:rsidP="00B72EC1">
            <w:pPr>
              <w:pStyle w:val="Listenabsatz"/>
              <w:numPr>
                <w:ilvl w:val="0"/>
                <w:numId w:val="9"/>
              </w:numPr>
              <w:ind w:left="227" w:hanging="227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 be labeled by </w:t>
            </w:r>
            <w:proofErr w:type="spellStart"/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NanoTemper</w:t>
            </w:r>
            <w:proofErr w:type="spellEnd"/>
          </w:p>
          <w:p w:rsidR="006F4C65" w:rsidRPr="00672053" w:rsidRDefault="006F4C65" w:rsidP="00B72EC1">
            <w:pPr>
              <w:pStyle w:val="Listenabsatz"/>
              <w:numPr>
                <w:ilvl w:val="0"/>
                <w:numId w:val="9"/>
              </w:numPr>
              <w:ind w:left="227" w:hanging="22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Already labeled (dye)</w:t>
            </w:r>
          </w:p>
        </w:tc>
        <w:tc>
          <w:tcPr>
            <w:tcW w:w="2268" w:type="dxa"/>
          </w:tcPr>
          <w:p w:rsidR="006F4C65" w:rsidRPr="00672053" w:rsidRDefault="006F4C65" w:rsidP="00B72EC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your purpose</w:t>
            </w:r>
          </w:p>
          <w:p w:rsidR="006F4C65" w:rsidRPr="00672053" w:rsidRDefault="006F4C65" w:rsidP="00B72EC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(i.e. assay development, assay optimization, troubleshooting)</w:t>
            </w:r>
          </w:p>
        </w:tc>
      </w:tr>
      <w:tr w:rsidR="006F4C65" w:rsidRPr="00A578B9" w:rsidTr="006641CE">
        <w:trPr>
          <w:trHeight w:val="907"/>
        </w:trPr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F4C65" w:rsidRPr="00672053" w:rsidRDefault="006F4C65" w:rsidP="00A60A10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Example</w:t>
            </w:r>
          </w:p>
          <w:p w:rsidR="006F4C65" w:rsidRPr="00672053" w:rsidRDefault="006F4C65" w:rsidP="00A60A10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0-Fluor.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F4C65" w:rsidRPr="00672053" w:rsidRDefault="006F4C65" w:rsidP="00A60A10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Prof. XY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F4C65" w:rsidRPr="00672053" w:rsidRDefault="006F4C65" w:rsidP="00A60A10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Scien</w:t>
            </w:r>
            <w:proofErr w:type="spellEnd"/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Tist</w:t>
            </w:r>
            <w:proofErr w:type="spellEnd"/>
          </w:p>
          <w:p w:rsidR="006F4C65" w:rsidRPr="00672053" w:rsidRDefault="006F4C65" w:rsidP="00A60A10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Tist@university.edu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6641CE" w:rsidRDefault="006641CE" w:rsidP="006641CE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</w:p>
          <w:p w:rsidR="006F4C65" w:rsidRPr="006641CE" w:rsidRDefault="006F4C65" w:rsidP="006641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6641CE" w:rsidRDefault="006641CE" w:rsidP="00DD6A1C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</w:p>
          <w:p w:rsidR="006F4C65" w:rsidRPr="006641CE" w:rsidRDefault="006F4C65" w:rsidP="006641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F4C65" w:rsidRPr="00672053" w:rsidRDefault="006F4C65" w:rsidP="00A60A10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</w:rPr>
              <w:t>Protein (p38)</w:t>
            </w:r>
          </w:p>
          <w:p w:rsidR="006F4C65" w:rsidRPr="00672053" w:rsidRDefault="00904ECC" w:rsidP="00904ECC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</w:rPr>
              <w:t>20 µ</w:t>
            </w:r>
            <w:r w:rsidR="006F4C65" w:rsidRPr="00672053">
              <w:rPr>
                <w:rFonts w:ascii="Arial" w:hAnsi="Arial" w:cs="Arial"/>
                <w:b/>
                <w:color w:val="00B050"/>
                <w:sz w:val="20"/>
                <w:szCs w:val="20"/>
              </w:rPr>
              <w:t>M, 100</w:t>
            </w: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</w:rPr>
              <w:t> µ</w:t>
            </w:r>
            <w:r w:rsidR="006F4C65" w:rsidRPr="00672053">
              <w:rPr>
                <w:rFonts w:ascii="Arial" w:hAnsi="Arial" w:cs="Arial"/>
                <w:b/>
                <w:color w:val="00B050"/>
                <w:sz w:val="20"/>
                <w:szCs w:val="20"/>
              </w:rPr>
              <w:t>l, 38</w:t>
            </w: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</w:rPr>
              <w:t> </w:t>
            </w:r>
            <w:proofErr w:type="spellStart"/>
            <w:r w:rsidR="006F4C65" w:rsidRPr="00672053">
              <w:rPr>
                <w:rFonts w:ascii="Arial" w:hAnsi="Arial" w:cs="Arial"/>
                <w:b/>
                <w:color w:val="00B050"/>
                <w:sz w:val="20"/>
                <w:szCs w:val="20"/>
              </w:rPr>
              <w:t>kDa</w:t>
            </w:r>
            <w:proofErr w:type="spellEnd"/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F4C65" w:rsidRPr="00672053" w:rsidRDefault="006F4C65" w:rsidP="00A60A10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 xml:space="preserve">To be labeled by </w:t>
            </w:r>
            <w:proofErr w:type="spellStart"/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NanoTemper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6F4C65" w:rsidRPr="00672053" w:rsidRDefault="006F4C65" w:rsidP="001370D7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e.g.</w:t>
            </w:r>
          </w:p>
          <w:p w:rsidR="006F4C65" w:rsidRPr="00672053" w:rsidRDefault="006F4C65" w:rsidP="001370D7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optimization required due to aggregation</w:t>
            </w:r>
          </w:p>
        </w:tc>
      </w:tr>
      <w:tr w:rsidR="006F4C65" w:rsidRPr="00672053" w:rsidTr="006641CE">
        <w:trPr>
          <w:trHeight w:val="907"/>
        </w:trPr>
        <w:tc>
          <w:tcPr>
            <w:tcW w:w="141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F4C65" w:rsidRPr="00672053" w:rsidRDefault="006F4C65" w:rsidP="00A60A10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Example</w:t>
            </w:r>
          </w:p>
          <w:p w:rsidR="006F4C65" w:rsidRPr="00672053" w:rsidRDefault="006F4C65" w:rsidP="00A60A10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0-Titrant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808080" w:themeFill="background1" w:themeFillShade="80"/>
          </w:tcPr>
          <w:p w:rsidR="006F4C65" w:rsidRPr="00672053" w:rsidRDefault="006F4C65" w:rsidP="00A60A10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808080" w:themeFill="background1" w:themeFillShade="80"/>
          </w:tcPr>
          <w:p w:rsidR="006F4C65" w:rsidRPr="00672053" w:rsidRDefault="006F4C65" w:rsidP="00A60A10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F4C65" w:rsidRPr="00672053" w:rsidRDefault="006F4C65" w:rsidP="00A60A10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Yes, ITC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F4C65" w:rsidRPr="00672053" w:rsidRDefault="006F4C65" w:rsidP="00A60A10">
            <w:pPr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120</w:t>
            </w:r>
            <w:r w:rsidR="00904ECC"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 </w:t>
            </w:r>
            <w:proofErr w:type="spellStart"/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  <w:lang w:val="en-US"/>
              </w:rPr>
              <w:t>nM</w:t>
            </w:r>
            <w:proofErr w:type="spellEnd"/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F4C65" w:rsidRPr="00672053" w:rsidRDefault="006F4C65" w:rsidP="00A60A10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proofErr w:type="spellStart"/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</w:rPr>
              <w:t>Co</w:t>
            </w:r>
            <w:r w:rsidR="00904ECC" w:rsidRPr="00672053">
              <w:rPr>
                <w:rFonts w:ascii="Arial" w:hAnsi="Arial" w:cs="Arial"/>
                <w:b/>
                <w:color w:val="00B050"/>
                <w:sz w:val="20"/>
                <w:szCs w:val="20"/>
              </w:rPr>
              <w:t>mpound</w:t>
            </w:r>
            <w:proofErr w:type="spellEnd"/>
            <w:r w:rsidR="00904ECC" w:rsidRPr="00672053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(BIRB), 10 </w:t>
            </w:r>
            <w:proofErr w:type="spellStart"/>
            <w:r w:rsidR="00904ECC" w:rsidRPr="00672053">
              <w:rPr>
                <w:rFonts w:ascii="Arial" w:hAnsi="Arial" w:cs="Arial"/>
                <w:b/>
                <w:color w:val="00B050"/>
                <w:sz w:val="20"/>
                <w:szCs w:val="20"/>
              </w:rPr>
              <w:t>mM</w:t>
            </w:r>
            <w:proofErr w:type="spellEnd"/>
            <w:r w:rsidR="00904ECC" w:rsidRPr="00672053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in DMSO, 50 µ</w:t>
            </w: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</w:rPr>
              <w:t>l 500</w:t>
            </w:r>
            <w:r w:rsidR="00904ECC" w:rsidRPr="00672053">
              <w:rPr>
                <w:rFonts w:ascii="Arial" w:hAnsi="Arial" w:cs="Arial"/>
                <w:b/>
                <w:color w:val="00B050"/>
                <w:sz w:val="20"/>
                <w:szCs w:val="20"/>
              </w:rPr>
              <w:t> </w:t>
            </w:r>
            <w:r w:rsidRPr="00672053">
              <w:rPr>
                <w:rFonts w:ascii="Arial" w:hAnsi="Arial" w:cs="Arial"/>
                <w:b/>
                <w:color w:val="00B050"/>
                <w:sz w:val="20"/>
                <w:szCs w:val="20"/>
              </w:rPr>
              <w:t>Da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808080" w:themeFill="background1" w:themeFillShade="80"/>
          </w:tcPr>
          <w:p w:rsidR="006641CE" w:rsidRDefault="006641CE" w:rsidP="00A60A10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:rsidR="006F4C65" w:rsidRPr="006641CE" w:rsidRDefault="006F4C65" w:rsidP="006641CE">
            <w:pPr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6F4C65" w:rsidRPr="00672053" w:rsidRDefault="006F4C65" w:rsidP="001370D7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</w:tr>
      <w:tr w:rsidR="006F4C65" w:rsidRPr="00672053" w:rsidTr="006641CE">
        <w:trPr>
          <w:trHeight w:val="907"/>
        </w:trPr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F4C65" w:rsidRPr="00672053" w:rsidRDefault="006F4C65" w:rsidP="00A60A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sz w:val="20"/>
                <w:szCs w:val="20"/>
                <w:lang w:val="en-US"/>
              </w:rPr>
              <w:t>1 –Fluor.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F4C65" w:rsidRPr="00672053" w:rsidRDefault="006F4C65" w:rsidP="00A60A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F4C65" w:rsidRPr="00672053" w:rsidRDefault="006F4C65" w:rsidP="00A60A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F4C65" w:rsidRPr="00672053" w:rsidRDefault="006F4C65" w:rsidP="00A60A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6F4C65" w:rsidRPr="00672053" w:rsidRDefault="006F4C65" w:rsidP="00A60A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6F4C65" w:rsidRPr="00672053" w:rsidRDefault="006F4C65" w:rsidP="00A60A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F4C65" w:rsidRPr="00672053" w:rsidRDefault="006F4C65" w:rsidP="00A60A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F4C65" w:rsidRPr="00672053" w:rsidRDefault="006F4C65" w:rsidP="00A60A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6F4C65" w:rsidRPr="00672053" w:rsidRDefault="006F4C65" w:rsidP="001370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4C65" w:rsidRPr="00672053" w:rsidTr="006641CE">
        <w:trPr>
          <w:trHeight w:val="907"/>
        </w:trPr>
        <w:tc>
          <w:tcPr>
            <w:tcW w:w="1418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6F4C65" w:rsidRPr="00672053" w:rsidRDefault="006F4C65" w:rsidP="00A60A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sz w:val="20"/>
                <w:szCs w:val="20"/>
                <w:lang w:val="en-US"/>
              </w:rPr>
              <w:t>1 –Titrant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808080" w:themeFill="background1" w:themeFillShade="80"/>
          </w:tcPr>
          <w:p w:rsidR="006F4C65" w:rsidRPr="00672053" w:rsidRDefault="006F4C65" w:rsidP="00A60A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F4C65" w:rsidRPr="00672053" w:rsidRDefault="006F4C65" w:rsidP="00A60A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808080" w:themeFill="background1" w:themeFillShade="80"/>
          </w:tcPr>
          <w:p w:rsidR="006F4C65" w:rsidRPr="00672053" w:rsidRDefault="006F4C65" w:rsidP="00A60A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6F4C65" w:rsidRPr="00672053" w:rsidRDefault="006F4C65" w:rsidP="00A60A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6F4C65" w:rsidRPr="00672053" w:rsidRDefault="006F4C65" w:rsidP="00A60A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6F4C65" w:rsidRPr="00672053" w:rsidRDefault="006F4C65" w:rsidP="00A60A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808080" w:themeFill="background1" w:themeFillShade="80"/>
          </w:tcPr>
          <w:p w:rsidR="006641CE" w:rsidRDefault="006641CE" w:rsidP="00A60A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F4C65" w:rsidRPr="006641CE" w:rsidRDefault="006641CE" w:rsidP="006641CE">
            <w:pPr>
              <w:tabs>
                <w:tab w:val="left" w:pos="163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6F4C65" w:rsidRPr="00672053" w:rsidRDefault="006F4C65" w:rsidP="001370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4C65" w:rsidRPr="00672053" w:rsidTr="006641CE">
        <w:trPr>
          <w:trHeight w:val="907"/>
        </w:trPr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:rsidR="006F4C65" w:rsidRPr="00672053" w:rsidRDefault="006F4C65" w:rsidP="009A5C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sz w:val="20"/>
                <w:szCs w:val="20"/>
                <w:lang w:val="en-US"/>
              </w:rPr>
              <w:t>2 –Fluor.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:rsidR="006F4C65" w:rsidRPr="00672053" w:rsidRDefault="006F4C65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</w:tcBorders>
          </w:tcPr>
          <w:p w:rsidR="006F4C65" w:rsidRPr="00672053" w:rsidRDefault="006F4C65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F4C65" w:rsidRPr="00672053" w:rsidRDefault="006F4C65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6F4C65" w:rsidRPr="00672053" w:rsidRDefault="006F4C65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6F4C65" w:rsidRPr="00672053" w:rsidRDefault="006F4C65" w:rsidP="009A5C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4" w:space="0" w:color="auto"/>
            </w:tcBorders>
          </w:tcPr>
          <w:p w:rsidR="006F4C65" w:rsidRPr="00672053" w:rsidRDefault="006F4C65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auto"/>
            </w:tcBorders>
          </w:tcPr>
          <w:p w:rsidR="006F4C65" w:rsidRPr="00672053" w:rsidRDefault="006F4C65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6F4C65" w:rsidRPr="00672053" w:rsidRDefault="006F4C65" w:rsidP="001370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4C65" w:rsidRPr="00672053" w:rsidTr="006641CE">
        <w:trPr>
          <w:trHeight w:val="907"/>
        </w:trPr>
        <w:tc>
          <w:tcPr>
            <w:tcW w:w="1418" w:type="dxa"/>
            <w:tcBorders>
              <w:bottom w:val="single" w:sz="18" w:space="0" w:color="auto"/>
            </w:tcBorders>
          </w:tcPr>
          <w:p w:rsidR="006F4C65" w:rsidRPr="00672053" w:rsidRDefault="006F4C65" w:rsidP="009A5C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sz w:val="20"/>
                <w:szCs w:val="20"/>
                <w:lang w:val="en-US"/>
              </w:rPr>
              <w:t>2 –Titrant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808080" w:themeFill="background1" w:themeFillShade="80"/>
          </w:tcPr>
          <w:p w:rsidR="006F4C65" w:rsidRPr="00672053" w:rsidRDefault="006F4C65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F4C65" w:rsidRPr="00672053" w:rsidRDefault="006F4C65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808080" w:themeFill="background1" w:themeFillShade="80"/>
          </w:tcPr>
          <w:p w:rsidR="006F4C65" w:rsidRPr="00672053" w:rsidRDefault="006F4C65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6F4C65" w:rsidRPr="00672053" w:rsidRDefault="006F4C65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6F4C65" w:rsidRPr="00672053" w:rsidRDefault="006F4C65" w:rsidP="009A5C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6F4C65" w:rsidRPr="00672053" w:rsidRDefault="006F4C65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808080" w:themeFill="background1" w:themeFillShade="80"/>
          </w:tcPr>
          <w:p w:rsidR="006641CE" w:rsidRDefault="006641CE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F4C65" w:rsidRPr="006641CE" w:rsidRDefault="006641CE" w:rsidP="006641CE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6F4C65" w:rsidRPr="00672053" w:rsidRDefault="006F4C65" w:rsidP="001370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E82EC0" w:rsidRDefault="00E82EC0">
      <w:pPr>
        <w:rPr>
          <w:rFonts w:ascii="Arial" w:hAnsi="Arial" w:cs="Arial"/>
        </w:rPr>
      </w:pPr>
      <w:r w:rsidRPr="00672053">
        <w:rPr>
          <w:rFonts w:ascii="Arial" w:hAnsi="Arial" w:cs="Arial"/>
        </w:rPr>
        <w:br w:type="page"/>
      </w:r>
    </w:p>
    <w:p w:rsidR="00672053" w:rsidRPr="00672053" w:rsidRDefault="00672053">
      <w:pPr>
        <w:rPr>
          <w:rFonts w:ascii="Arial" w:hAnsi="Arial" w:cs="Arial"/>
        </w:rPr>
      </w:pPr>
    </w:p>
    <w:tbl>
      <w:tblPr>
        <w:tblStyle w:val="Tabellenraster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2126"/>
        <w:gridCol w:w="1559"/>
        <w:gridCol w:w="1134"/>
        <w:gridCol w:w="2552"/>
        <w:gridCol w:w="2551"/>
        <w:gridCol w:w="2268"/>
      </w:tblGrid>
      <w:tr w:rsidR="00904ECC" w:rsidRPr="00A578B9" w:rsidTr="00672053">
        <w:trPr>
          <w:trHeight w:val="1210"/>
        </w:trPr>
        <w:tc>
          <w:tcPr>
            <w:tcW w:w="1418" w:type="dxa"/>
          </w:tcPr>
          <w:p w:rsidR="00904ECC" w:rsidRPr="00672053" w:rsidRDefault="003F5F05" w:rsidP="0051122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</w:t>
            </w:r>
            <w:r w:rsidR="00904ECC" w:rsidRPr="00672053">
              <w:rPr>
                <w:rFonts w:ascii="Arial" w:hAnsi="Arial" w:cs="Arial"/>
                <w:b/>
                <w:sz w:val="20"/>
                <w:szCs w:val="20"/>
              </w:rPr>
              <w:t xml:space="preserve">ment </w:t>
            </w:r>
            <w:proofErr w:type="spellStart"/>
            <w:r w:rsidR="00904ECC" w:rsidRPr="00672053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418" w:type="dxa"/>
          </w:tcPr>
          <w:p w:rsidR="00904ECC" w:rsidRPr="00672053" w:rsidRDefault="00904ECC" w:rsidP="0051122A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Principle Investigator or Group Name</w:t>
            </w:r>
          </w:p>
        </w:tc>
        <w:tc>
          <w:tcPr>
            <w:tcW w:w="2126" w:type="dxa"/>
          </w:tcPr>
          <w:p w:rsidR="00904ECC" w:rsidRPr="00672053" w:rsidRDefault="00904ECC" w:rsidP="0051122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Name and e-mail </w:t>
            </w:r>
          </w:p>
          <w:p w:rsidR="00904ECC" w:rsidRPr="00672053" w:rsidRDefault="00904ECC" w:rsidP="0051122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of experimenter</w:t>
            </w:r>
          </w:p>
        </w:tc>
        <w:tc>
          <w:tcPr>
            <w:tcW w:w="1559" w:type="dxa"/>
          </w:tcPr>
          <w:p w:rsidR="00904ECC" w:rsidRPr="00672053" w:rsidRDefault="00904ECC" w:rsidP="0051122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Interaction characterized (yes, no) </w:t>
            </w:r>
          </w:p>
          <w:p w:rsidR="00904ECC" w:rsidRPr="00672053" w:rsidRDefault="00904ECC" w:rsidP="0051122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If yes: method</w:t>
            </w:r>
          </w:p>
        </w:tc>
        <w:tc>
          <w:tcPr>
            <w:tcW w:w="1134" w:type="dxa"/>
          </w:tcPr>
          <w:p w:rsidR="00904ECC" w:rsidRPr="00672053" w:rsidRDefault="00904ECC" w:rsidP="0051122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Expected</w:t>
            </w:r>
          </w:p>
          <w:p w:rsidR="00904ECC" w:rsidRPr="00672053" w:rsidRDefault="00904ECC" w:rsidP="0051122A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672053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K</w:t>
            </w:r>
            <w:r w:rsidRPr="00672053">
              <w:rPr>
                <w:rFonts w:ascii="Arial" w:hAnsi="Arial" w:cs="Arial"/>
                <w:b/>
                <w:i/>
                <w:sz w:val="20"/>
                <w:szCs w:val="20"/>
                <w:vertAlign w:val="subscript"/>
                <w:lang w:val="en-US"/>
              </w:rPr>
              <w:t>d</w:t>
            </w:r>
            <w:proofErr w:type="spellEnd"/>
          </w:p>
        </w:tc>
        <w:tc>
          <w:tcPr>
            <w:tcW w:w="2552" w:type="dxa"/>
          </w:tcPr>
          <w:p w:rsidR="00904ECC" w:rsidRPr="00672053" w:rsidRDefault="00904ECC" w:rsidP="0051122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Sample type</w:t>
            </w:r>
          </w:p>
          <w:p w:rsidR="00904ECC" w:rsidRPr="00672053" w:rsidRDefault="00904ECC" w:rsidP="0051122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Concentration</w:t>
            </w:r>
          </w:p>
          <w:p w:rsidR="00904ECC" w:rsidRPr="00672053" w:rsidRDefault="00904ECC" w:rsidP="0051122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Volume</w:t>
            </w:r>
          </w:p>
          <w:p w:rsidR="00904ECC" w:rsidRPr="00672053" w:rsidRDefault="00904ECC" w:rsidP="0051122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Mol. Weight</w:t>
            </w:r>
          </w:p>
        </w:tc>
        <w:tc>
          <w:tcPr>
            <w:tcW w:w="2551" w:type="dxa"/>
          </w:tcPr>
          <w:p w:rsidR="00904ECC" w:rsidRPr="00672053" w:rsidRDefault="00904ECC" w:rsidP="0051122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Please add:</w:t>
            </w:r>
          </w:p>
          <w:p w:rsidR="00904ECC" w:rsidRPr="00672053" w:rsidRDefault="00904ECC" w:rsidP="0051122A">
            <w:pPr>
              <w:pStyle w:val="Listenabsatz"/>
              <w:numPr>
                <w:ilvl w:val="0"/>
                <w:numId w:val="9"/>
              </w:numPr>
              <w:ind w:left="227" w:hanging="227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 be labeled by </w:t>
            </w:r>
            <w:proofErr w:type="spellStart"/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NanoTemper</w:t>
            </w:r>
            <w:proofErr w:type="spellEnd"/>
          </w:p>
          <w:p w:rsidR="00904ECC" w:rsidRPr="00672053" w:rsidRDefault="00904ECC" w:rsidP="0051122A">
            <w:pPr>
              <w:pStyle w:val="Listenabsatz"/>
              <w:numPr>
                <w:ilvl w:val="0"/>
                <w:numId w:val="9"/>
              </w:numPr>
              <w:ind w:left="227" w:hanging="22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Already labeled (dye)</w:t>
            </w:r>
          </w:p>
        </w:tc>
        <w:tc>
          <w:tcPr>
            <w:tcW w:w="2268" w:type="dxa"/>
          </w:tcPr>
          <w:p w:rsidR="00904ECC" w:rsidRPr="00672053" w:rsidRDefault="00904ECC" w:rsidP="00904EC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your purpose</w:t>
            </w:r>
          </w:p>
          <w:p w:rsidR="00904ECC" w:rsidRPr="00672053" w:rsidRDefault="00904ECC" w:rsidP="00904EC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b/>
                <w:sz w:val="20"/>
                <w:szCs w:val="20"/>
                <w:lang w:val="en-US"/>
              </w:rPr>
              <w:t>(i.e. assay development, assay optimization, troubleshooting)</w:t>
            </w:r>
          </w:p>
        </w:tc>
      </w:tr>
      <w:tr w:rsidR="00EA3B40" w:rsidRPr="00672053" w:rsidTr="006641CE">
        <w:trPr>
          <w:trHeight w:val="907"/>
        </w:trPr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B40" w:rsidRPr="00672053" w:rsidRDefault="00EA3B40" w:rsidP="009A5C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sz w:val="20"/>
                <w:szCs w:val="20"/>
                <w:lang w:val="en-US"/>
              </w:rPr>
              <w:t>3 –Fluor.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A3B40" w:rsidRPr="00672053" w:rsidRDefault="00EA3B40" w:rsidP="009A5C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EA3B40" w:rsidRPr="00672053" w:rsidRDefault="00EA3B40" w:rsidP="005112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EA3B40" w:rsidRPr="00672053" w:rsidRDefault="00EA3B40" w:rsidP="005112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3B40" w:rsidRPr="00672053" w:rsidTr="006641CE">
        <w:trPr>
          <w:trHeight w:val="907"/>
        </w:trPr>
        <w:tc>
          <w:tcPr>
            <w:tcW w:w="1418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EA3B40" w:rsidRPr="00672053" w:rsidRDefault="00EA3B40" w:rsidP="009A5C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sz w:val="20"/>
                <w:szCs w:val="20"/>
                <w:lang w:val="en-US"/>
              </w:rPr>
              <w:t>3 –Titrant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808080" w:themeFill="background1" w:themeFillShade="80"/>
          </w:tcPr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808080" w:themeFill="background1" w:themeFillShade="80"/>
          </w:tcPr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EA3B40" w:rsidRPr="00672053" w:rsidRDefault="00EA3B40" w:rsidP="009A5C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808080" w:themeFill="background1" w:themeFillShade="80"/>
          </w:tcPr>
          <w:p w:rsidR="00EA3B40" w:rsidRPr="00672053" w:rsidRDefault="00EA3B40" w:rsidP="005112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EA3B40" w:rsidRPr="00672053" w:rsidRDefault="00EA3B40" w:rsidP="005112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3B40" w:rsidRPr="00672053" w:rsidTr="006641CE">
        <w:trPr>
          <w:trHeight w:val="907"/>
        </w:trPr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:rsidR="00EA3B40" w:rsidRPr="00672053" w:rsidRDefault="00EA3B40" w:rsidP="009A5C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sz w:val="20"/>
                <w:szCs w:val="20"/>
                <w:lang w:val="en-US"/>
              </w:rPr>
              <w:t>4 –Fluor.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</w:tcBorders>
          </w:tcPr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A3B40" w:rsidRPr="00672053" w:rsidRDefault="00EA3B40" w:rsidP="009A5C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4" w:space="0" w:color="auto"/>
            </w:tcBorders>
          </w:tcPr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EA3B40" w:rsidRPr="00672053" w:rsidRDefault="00EA3B40" w:rsidP="005112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EA3B40" w:rsidRPr="00672053" w:rsidRDefault="00EA3B40" w:rsidP="005112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3B40" w:rsidRPr="00672053" w:rsidTr="006641CE">
        <w:trPr>
          <w:trHeight w:val="907"/>
        </w:trPr>
        <w:tc>
          <w:tcPr>
            <w:tcW w:w="1418" w:type="dxa"/>
          </w:tcPr>
          <w:p w:rsidR="00EA3B40" w:rsidRPr="00672053" w:rsidRDefault="00EA3B40" w:rsidP="009A5C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053">
              <w:rPr>
                <w:rFonts w:ascii="Arial" w:hAnsi="Arial" w:cs="Arial"/>
                <w:sz w:val="20"/>
                <w:szCs w:val="20"/>
                <w:lang w:val="en-US"/>
              </w:rPr>
              <w:t>4 –Titrant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</w:tcPr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A3B40" w:rsidRPr="00672053" w:rsidRDefault="00EA3B40" w:rsidP="009A5C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EA3B40" w:rsidRPr="00672053" w:rsidRDefault="00EA3B40" w:rsidP="00A10E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808080" w:themeFill="background1" w:themeFillShade="80"/>
          </w:tcPr>
          <w:p w:rsidR="00EA3B40" w:rsidRPr="00672053" w:rsidRDefault="00EA3B40" w:rsidP="005112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A3B40" w:rsidRPr="00672053" w:rsidRDefault="00EA3B40" w:rsidP="00EA3B40">
            <w:pPr>
              <w:ind w:firstLine="7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EA3B40" w:rsidRPr="00672053" w:rsidRDefault="00EA3B40" w:rsidP="005112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F5F05" w:rsidRPr="00672053" w:rsidTr="006641CE">
        <w:trPr>
          <w:trHeight w:val="907"/>
        </w:trPr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672053">
              <w:rPr>
                <w:rFonts w:ascii="Arial" w:hAnsi="Arial" w:cs="Arial"/>
                <w:sz w:val="20"/>
                <w:szCs w:val="20"/>
                <w:lang w:val="en-US"/>
              </w:rPr>
              <w:t xml:space="preserve"> –Fluor.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F5F05" w:rsidRPr="00672053" w:rsidTr="006641CE">
        <w:trPr>
          <w:trHeight w:val="907"/>
        </w:trPr>
        <w:tc>
          <w:tcPr>
            <w:tcW w:w="1418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672053">
              <w:rPr>
                <w:rFonts w:ascii="Arial" w:hAnsi="Arial" w:cs="Arial"/>
                <w:sz w:val="20"/>
                <w:szCs w:val="20"/>
                <w:lang w:val="en-US"/>
              </w:rPr>
              <w:t xml:space="preserve"> –Titrant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808080" w:themeFill="background1" w:themeFillShade="80"/>
          </w:tcPr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808080" w:themeFill="background1" w:themeFillShade="80"/>
          </w:tcPr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808080" w:themeFill="background1" w:themeFillShade="80"/>
          </w:tcPr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3F5F05" w:rsidRPr="00672053" w:rsidRDefault="003F5F05" w:rsidP="000209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5F63D0" w:rsidRDefault="005F63D0" w:rsidP="005E7F3B">
      <w:pPr>
        <w:rPr>
          <w:rFonts w:ascii="Arial" w:hAnsi="Arial" w:cs="Arial"/>
          <w:lang w:val="en-US"/>
        </w:rPr>
      </w:pPr>
    </w:p>
    <w:p w:rsidR="00672053" w:rsidRDefault="00672053" w:rsidP="005E7F3B">
      <w:pPr>
        <w:rPr>
          <w:rFonts w:ascii="Arial" w:hAnsi="Arial" w:cs="Arial"/>
          <w:lang w:val="en-US"/>
        </w:rPr>
      </w:pPr>
    </w:p>
    <w:p w:rsidR="00672053" w:rsidRPr="00551AB3" w:rsidRDefault="00672053" w:rsidP="00672053">
      <w:pPr>
        <w:rPr>
          <w:rFonts w:ascii="Arial" w:hAnsi="Arial" w:cs="Arial"/>
          <w:sz w:val="16"/>
          <w:szCs w:val="16"/>
          <w:lang w:val="en-US"/>
        </w:rPr>
      </w:pPr>
    </w:p>
    <w:p w:rsidR="00672053" w:rsidRPr="00551AB3" w:rsidRDefault="00606D58" w:rsidP="00672053">
      <w:pPr>
        <w:jc w:val="right"/>
        <w:rPr>
          <w:rFonts w:ascii="Arial" w:hAnsi="Arial" w:cs="Arial"/>
          <w:color w:val="808080" w:themeColor="background1" w:themeShade="80"/>
          <w:sz w:val="16"/>
          <w:szCs w:val="16"/>
          <w:lang w:val="en-US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  <w:lang w:val="en-US"/>
        </w:rPr>
        <w:t>V006_2015-05-04</w:t>
      </w:r>
    </w:p>
    <w:sectPr w:rsidR="00672053" w:rsidRPr="00551AB3" w:rsidSect="007F3C36">
      <w:headerReference w:type="default" r:id="rId8"/>
      <w:footerReference w:type="default" r:id="rId9"/>
      <w:pgSz w:w="16838" w:h="11906" w:orient="landscape" w:code="9"/>
      <w:pgMar w:top="567" w:right="124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9CB" w:rsidRDefault="003F69CB" w:rsidP="00C7722D">
      <w:pPr>
        <w:spacing w:after="0" w:line="240" w:lineRule="auto"/>
      </w:pPr>
      <w:r>
        <w:separator/>
      </w:r>
    </w:p>
  </w:endnote>
  <w:endnote w:type="continuationSeparator" w:id="0">
    <w:p w:rsidR="003F69CB" w:rsidRDefault="003F69CB" w:rsidP="00C7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91" w:rsidRDefault="007F3C36" w:rsidP="007F3C36">
    <w:pPr>
      <w:pStyle w:val="Fuzeile"/>
      <w:ind w:left="-1134"/>
    </w:pPr>
    <w:r w:rsidRPr="007400EE">
      <w:rPr>
        <w:noProof/>
      </w:rPr>
      <w:drawing>
        <wp:anchor distT="0" distB="0" distL="114300" distR="114300" simplePos="0" relativeHeight="251660288" behindDoc="1" locked="0" layoutInCell="1" allowOverlap="1" wp14:anchorId="5453F60B" wp14:editId="3412F763">
          <wp:simplePos x="0" y="0"/>
          <wp:positionH relativeFrom="column">
            <wp:posOffset>2190750</wp:posOffset>
          </wp:positionH>
          <wp:positionV relativeFrom="paragraph">
            <wp:posOffset>2540</wp:posOffset>
          </wp:positionV>
          <wp:extent cx="7790180" cy="552450"/>
          <wp:effectExtent l="0" t="0" r="1270" b="0"/>
          <wp:wrapNone/>
          <wp:docPr id="1" name="Bild 2" descr="word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2" descr="word-foote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18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00EE">
      <w:rPr>
        <w:noProof/>
      </w:rPr>
      <w:drawing>
        <wp:inline distT="0" distB="0" distL="0" distR="0" wp14:anchorId="56A96050" wp14:editId="3AE0C49D">
          <wp:extent cx="2981325" cy="552450"/>
          <wp:effectExtent l="0" t="0" r="9525" b="0"/>
          <wp:docPr id="4" name="Bild 2" descr="word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2" descr="word-footer.jp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58"/>
                  <a:stretch/>
                </pic:blipFill>
                <pic:spPr bwMode="auto">
                  <a:xfrm>
                    <a:off x="0" y="0"/>
                    <a:ext cx="2981325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9CB" w:rsidRDefault="003F69CB" w:rsidP="00C7722D">
      <w:pPr>
        <w:spacing w:after="0" w:line="240" w:lineRule="auto"/>
      </w:pPr>
      <w:r>
        <w:separator/>
      </w:r>
    </w:p>
  </w:footnote>
  <w:footnote w:type="continuationSeparator" w:id="0">
    <w:p w:rsidR="003F69CB" w:rsidRDefault="003F69CB" w:rsidP="00C77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053" w:rsidRPr="00656A01" w:rsidRDefault="00FB419B" w:rsidP="006641CE">
    <w:pPr>
      <w:pStyle w:val="Kopfzeile"/>
      <w:spacing w:before="240"/>
      <w:rPr>
        <w:rFonts w:ascii="Arial" w:hAnsi="Arial" w:cs="Arial"/>
        <w:b/>
        <w:sz w:val="32"/>
        <w:szCs w:val="32"/>
        <w:lang w:val="en-US"/>
      </w:rPr>
    </w:pPr>
    <w:r>
      <w:rPr>
        <w:rFonts w:ascii="Arial" w:hAnsi="Arial" w:cs="Aharoni"/>
        <w:b/>
        <w:noProof/>
        <w:color w:val="A6A6A6"/>
        <w:sz w:val="44"/>
        <w:szCs w:val="44"/>
      </w:rPr>
      <w:drawing>
        <wp:anchor distT="0" distB="0" distL="114300" distR="114300" simplePos="0" relativeHeight="251659263" behindDoc="1" locked="0" layoutInCell="1" allowOverlap="1" wp14:anchorId="6FE93ED9" wp14:editId="621CF84D">
          <wp:simplePos x="0" y="0"/>
          <wp:positionH relativeFrom="margin">
            <wp:posOffset>5292090</wp:posOffset>
          </wp:positionH>
          <wp:positionV relativeFrom="margin">
            <wp:posOffset>-1021080</wp:posOffset>
          </wp:positionV>
          <wp:extent cx="4686300" cy="97155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279"/>
                  <a:stretch/>
                </pic:blipFill>
                <pic:spPr bwMode="auto">
                  <a:xfrm>
                    <a:off x="0" y="0"/>
                    <a:ext cx="46863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6E33">
      <w:rPr>
        <w:rFonts w:ascii="Arial" w:hAnsi="Arial" w:cs="Arial"/>
        <w:b/>
        <w:smallCaps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223B4919" wp14:editId="5770086A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706800" cy="9720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24" r="11537"/>
                  <a:stretch/>
                </pic:blipFill>
                <pic:spPr bwMode="auto">
                  <a:xfrm>
                    <a:off x="0" y="0"/>
                    <a:ext cx="67068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053">
      <w:rPr>
        <w:rFonts w:ascii="Arial" w:hAnsi="Arial" w:cs="Arial"/>
        <w:b/>
        <w:smallCaps/>
        <w:noProof/>
        <w:sz w:val="32"/>
        <w:szCs w:val="32"/>
        <w:lang w:val="en-US" w:eastAsia="en-US"/>
      </w:rPr>
      <w:t>Sample Request Form</w:t>
    </w:r>
    <w:r w:rsidR="00672053" w:rsidRPr="00656A01">
      <w:rPr>
        <w:rFonts w:ascii="Arial" w:hAnsi="Arial" w:cs="Arial"/>
        <w:b/>
        <w:sz w:val="32"/>
        <w:szCs w:val="32"/>
        <w:lang w:val="en-US"/>
      </w:rPr>
      <w:t xml:space="preserve"> </w:t>
    </w:r>
    <w:r w:rsidR="00672053">
      <w:rPr>
        <w:rFonts w:ascii="Arial" w:hAnsi="Arial" w:cs="Arial"/>
        <w:b/>
        <w:sz w:val="32"/>
        <w:szCs w:val="32"/>
        <w:lang w:val="en-US"/>
      </w:rPr>
      <w:t>“Monolith NT.115 series”</w:t>
    </w:r>
  </w:p>
  <w:p w:rsidR="00A578B9" w:rsidRDefault="00672053" w:rsidP="00672053">
    <w:pPr>
      <w:pStyle w:val="Kopfzeile"/>
      <w:rPr>
        <w:rFonts w:ascii="Arial" w:hAnsi="Arial" w:cs="Arial"/>
        <w:b/>
        <w:color w:val="000000"/>
        <w:sz w:val="32"/>
        <w:szCs w:val="32"/>
        <w:lang w:val="en-US"/>
      </w:rPr>
    </w:pPr>
    <w:r w:rsidRPr="00656A01">
      <w:rPr>
        <w:rFonts w:ascii="Arial" w:hAnsi="Arial" w:cs="Arial"/>
        <w:b/>
        <w:sz w:val="32"/>
        <w:szCs w:val="32"/>
        <w:lang w:val="en-US"/>
      </w:rPr>
      <w:t>Institute:</w:t>
    </w:r>
    <w:r w:rsidR="00EE15F9">
      <w:rPr>
        <w:rFonts w:ascii="Arial" w:hAnsi="Arial" w:cs="Arial"/>
        <w:b/>
        <w:sz w:val="32"/>
        <w:szCs w:val="32"/>
        <w:lang w:val="en-US"/>
      </w:rPr>
      <w:t xml:space="preserve"> </w:t>
    </w:r>
    <w:r w:rsidR="00A578B9">
      <w:rPr>
        <w:rFonts w:ascii="Arial" w:hAnsi="Arial" w:cs="Arial"/>
        <w:b/>
        <w:color w:val="000000"/>
        <w:sz w:val="32"/>
        <w:szCs w:val="32"/>
        <w:lang w:val="en-US"/>
      </w:rPr>
      <w:t>Department of Clinical Science</w:t>
    </w:r>
  </w:p>
  <w:p w:rsidR="00672053" w:rsidRPr="00656A01" w:rsidRDefault="00A578B9" w:rsidP="00672053">
    <w:pPr>
      <w:pStyle w:val="Kopfzeile"/>
      <w:rPr>
        <w:rFonts w:ascii="Arial" w:hAnsi="Arial" w:cs="Arial"/>
        <w:b/>
        <w:sz w:val="32"/>
        <w:szCs w:val="32"/>
        <w:lang w:val="en-US"/>
      </w:rPr>
    </w:pPr>
    <w:r>
      <w:rPr>
        <w:rFonts w:ascii="Arial" w:hAnsi="Arial" w:cs="Arial"/>
        <w:b/>
        <w:sz w:val="32"/>
        <w:szCs w:val="32"/>
        <w:lang w:val="en-US"/>
      </w:rPr>
      <w:t>Date: March 15</w:t>
    </w:r>
    <w:r w:rsidR="00955FB3">
      <w:rPr>
        <w:rFonts w:ascii="Arial" w:hAnsi="Arial" w:cs="Arial"/>
        <w:b/>
        <w:sz w:val="32"/>
        <w:szCs w:val="32"/>
        <w:lang w:val="en-US"/>
      </w:rPr>
      <w:t>,</w:t>
    </w:r>
    <w:r w:rsidR="0033379A">
      <w:rPr>
        <w:rFonts w:ascii="Arial" w:hAnsi="Arial" w:cs="Arial"/>
        <w:b/>
        <w:sz w:val="32"/>
        <w:szCs w:val="32"/>
        <w:lang w:val="en-US"/>
      </w:rPr>
      <w:t xml:space="preserve"> 2016</w:t>
    </w:r>
  </w:p>
  <w:p w:rsidR="00F769C9" w:rsidRPr="00EE15F9" w:rsidRDefault="00F769C9" w:rsidP="00672053">
    <w:pPr>
      <w:pStyle w:val="Kopfzeile"/>
      <w:ind w:left="-1134" w:firstLine="1134"/>
      <w:rPr>
        <w:rFonts w:cstheme="minorHAnsi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495C"/>
    <w:multiLevelType w:val="hybridMultilevel"/>
    <w:tmpl w:val="470ADDD4"/>
    <w:lvl w:ilvl="0" w:tplc="054450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22E9"/>
    <w:multiLevelType w:val="hybridMultilevel"/>
    <w:tmpl w:val="6BF61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18A5"/>
    <w:multiLevelType w:val="hybridMultilevel"/>
    <w:tmpl w:val="58A631F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D701E4"/>
    <w:multiLevelType w:val="hybridMultilevel"/>
    <w:tmpl w:val="0A64E9CA"/>
    <w:lvl w:ilvl="0" w:tplc="587606E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4B56"/>
    <w:multiLevelType w:val="hybridMultilevel"/>
    <w:tmpl w:val="D5746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F2F56"/>
    <w:multiLevelType w:val="hybridMultilevel"/>
    <w:tmpl w:val="F594D356"/>
    <w:lvl w:ilvl="0" w:tplc="A6CC77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D64E9"/>
    <w:multiLevelType w:val="hybridMultilevel"/>
    <w:tmpl w:val="E8F20F0E"/>
    <w:lvl w:ilvl="0" w:tplc="B43AB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711A6"/>
    <w:multiLevelType w:val="hybridMultilevel"/>
    <w:tmpl w:val="6A361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56F45"/>
    <w:multiLevelType w:val="hybridMultilevel"/>
    <w:tmpl w:val="9034B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C2"/>
    <w:rsid w:val="00002D26"/>
    <w:rsid w:val="00005955"/>
    <w:rsid w:val="00042368"/>
    <w:rsid w:val="00080ECD"/>
    <w:rsid w:val="000875D1"/>
    <w:rsid w:val="000B38ED"/>
    <w:rsid w:val="000B51CA"/>
    <w:rsid w:val="000D1FB1"/>
    <w:rsid w:val="00116AFB"/>
    <w:rsid w:val="00123838"/>
    <w:rsid w:val="0012626F"/>
    <w:rsid w:val="001332B8"/>
    <w:rsid w:val="00134CCA"/>
    <w:rsid w:val="00147EC3"/>
    <w:rsid w:val="001520FE"/>
    <w:rsid w:val="001571F6"/>
    <w:rsid w:val="0015791F"/>
    <w:rsid w:val="001A3EB2"/>
    <w:rsid w:val="001B4639"/>
    <w:rsid w:val="001B6E8C"/>
    <w:rsid w:val="001C7042"/>
    <w:rsid w:val="001E66F6"/>
    <w:rsid w:val="00200CC2"/>
    <w:rsid w:val="002136AE"/>
    <w:rsid w:val="00231F8B"/>
    <w:rsid w:val="002405AD"/>
    <w:rsid w:val="002545AC"/>
    <w:rsid w:val="00261469"/>
    <w:rsid w:val="0027762A"/>
    <w:rsid w:val="00284295"/>
    <w:rsid w:val="0029631B"/>
    <w:rsid w:val="002B7DA7"/>
    <w:rsid w:val="002E510A"/>
    <w:rsid w:val="003059AA"/>
    <w:rsid w:val="00310C7D"/>
    <w:rsid w:val="003129A3"/>
    <w:rsid w:val="00314A20"/>
    <w:rsid w:val="00320A42"/>
    <w:rsid w:val="00322D21"/>
    <w:rsid w:val="0032520E"/>
    <w:rsid w:val="0033379A"/>
    <w:rsid w:val="003361BF"/>
    <w:rsid w:val="00357B6E"/>
    <w:rsid w:val="003662AE"/>
    <w:rsid w:val="0036675D"/>
    <w:rsid w:val="003758C2"/>
    <w:rsid w:val="00377AFA"/>
    <w:rsid w:val="00382791"/>
    <w:rsid w:val="00392C50"/>
    <w:rsid w:val="003A0852"/>
    <w:rsid w:val="003A38B0"/>
    <w:rsid w:val="003C4B76"/>
    <w:rsid w:val="003F5F05"/>
    <w:rsid w:val="003F69CB"/>
    <w:rsid w:val="00434B5A"/>
    <w:rsid w:val="00444BE2"/>
    <w:rsid w:val="00477ECD"/>
    <w:rsid w:val="004865E7"/>
    <w:rsid w:val="004B35B9"/>
    <w:rsid w:val="004C5E2A"/>
    <w:rsid w:val="004E1CA1"/>
    <w:rsid w:val="004F7091"/>
    <w:rsid w:val="00510736"/>
    <w:rsid w:val="00511421"/>
    <w:rsid w:val="005303C2"/>
    <w:rsid w:val="0055017A"/>
    <w:rsid w:val="00551AB3"/>
    <w:rsid w:val="00552EA2"/>
    <w:rsid w:val="00555079"/>
    <w:rsid w:val="005564BC"/>
    <w:rsid w:val="005613EA"/>
    <w:rsid w:val="005621D7"/>
    <w:rsid w:val="00595D0A"/>
    <w:rsid w:val="005E5166"/>
    <w:rsid w:val="005E7F3B"/>
    <w:rsid w:val="005F32EB"/>
    <w:rsid w:val="005F63D0"/>
    <w:rsid w:val="005F7C8C"/>
    <w:rsid w:val="00606D58"/>
    <w:rsid w:val="00612462"/>
    <w:rsid w:val="006258D7"/>
    <w:rsid w:val="006641CE"/>
    <w:rsid w:val="00672053"/>
    <w:rsid w:val="00677E2F"/>
    <w:rsid w:val="00681387"/>
    <w:rsid w:val="006820DB"/>
    <w:rsid w:val="00683B22"/>
    <w:rsid w:val="0068542A"/>
    <w:rsid w:val="00693E78"/>
    <w:rsid w:val="006A4622"/>
    <w:rsid w:val="006B0777"/>
    <w:rsid w:val="006B335B"/>
    <w:rsid w:val="006B4AAF"/>
    <w:rsid w:val="006F0F00"/>
    <w:rsid w:val="006F4C65"/>
    <w:rsid w:val="00716F77"/>
    <w:rsid w:val="00722357"/>
    <w:rsid w:val="00727C3B"/>
    <w:rsid w:val="00734561"/>
    <w:rsid w:val="00740F21"/>
    <w:rsid w:val="007428C7"/>
    <w:rsid w:val="007619C4"/>
    <w:rsid w:val="0079674A"/>
    <w:rsid w:val="007B48F3"/>
    <w:rsid w:val="007D28C6"/>
    <w:rsid w:val="007F3C36"/>
    <w:rsid w:val="007F668C"/>
    <w:rsid w:val="008213E6"/>
    <w:rsid w:val="00822241"/>
    <w:rsid w:val="00845C4C"/>
    <w:rsid w:val="0086528D"/>
    <w:rsid w:val="00872CAF"/>
    <w:rsid w:val="008801CF"/>
    <w:rsid w:val="00881F66"/>
    <w:rsid w:val="00891E47"/>
    <w:rsid w:val="008B36A3"/>
    <w:rsid w:val="008C28E7"/>
    <w:rsid w:val="008D0FC4"/>
    <w:rsid w:val="008D3641"/>
    <w:rsid w:val="008F24B1"/>
    <w:rsid w:val="008F6C41"/>
    <w:rsid w:val="009016B1"/>
    <w:rsid w:val="00904ECC"/>
    <w:rsid w:val="00907955"/>
    <w:rsid w:val="00923D5B"/>
    <w:rsid w:val="00924F89"/>
    <w:rsid w:val="009473ED"/>
    <w:rsid w:val="00955FB3"/>
    <w:rsid w:val="009744B5"/>
    <w:rsid w:val="009763A8"/>
    <w:rsid w:val="009A1432"/>
    <w:rsid w:val="009A32C6"/>
    <w:rsid w:val="009A5614"/>
    <w:rsid w:val="009A5C33"/>
    <w:rsid w:val="009A6A8A"/>
    <w:rsid w:val="009B1BB6"/>
    <w:rsid w:val="009B6CDA"/>
    <w:rsid w:val="009D2260"/>
    <w:rsid w:val="009F6D3B"/>
    <w:rsid w:val="00A10C10"/>
    <w:rsid w:val="00A10EE0"/>
    <w:rsid w:val="00A12E19"/>
    <w:rsid w:val="00A566BF"/>
    <w:rsid w:val="00A578B9"/>
    <w:rsid w:val="00A60A10"/>
    <w:rsid w:val="00A610F5"/>
    <w:rsid w:val="00A974B8"/>
    <w:rsid w:val="00AA2CDC"/>
    <w:rsid w:val="00B135D6"/>
    <w:rsid w:val="00B1396B"/>
    <w:rsid w:val="00B345F2"/>
    <w:rsid w:val="00B45E53"/>
    <w:rsid w:val="00B63B22"/>
    <w:rsid w:val="00B72EC1"/>
    <w:rsid w:val="00B912A7"/>
    <w:rsid w:val="00B9553C"/>
    <w:rsid w:val="00BA262A"/>
    <w:rsid w:val="00BA3A69"/>
    <w:rsid w:val="00BD2B4F"/>
    <w:rsid w:val="00BE076F"/>
    <w:rsid w:val="00BF4D74"/>
    <w:rsid w:val="00BF6F18"/>
    <w:rsid w:val="00C0459E"/>
    <w:rsid w:val="00C076E8"/>
    <w:rsid w:val="00C13296"/>
    <w:rsid w:val="00C14458"/>
    <w:rsid w:val="00C16363"/>
    <w:rsid w:val="00C27D4F"/>
    <w:rsid w:val="00C33E3C"/>
    <w:rsid w:val="00C349B1"/>
    <w:rsid w:val="00C358C2"/>
    <w:rsid w:val="00C51914"/>
    <w:rsid w:val="00C673D3"/>
    <w:rsid w:val="00C72BFD"/>
    <w:rsid w:val="00C7722D"/>
    <w:rsid w:val="00C823FA"/>
    <w:rsid w:val="00C82624"/>
    <w:rsid w:val="00C950D4"/>
    <w:rsid w:val="00C96A1B"/>
    <w:rsid w:val="00CA1A09"/>
    <w:rsid w:val="00CA49F0"/>
    <w:rsid w:val="00CB3732"/>
    <w:rsid w:val="00CC1F58"/>
    <w:rsid w:val="00CD1D3B"/>
    <w:rsid w:val="00CD20D9"/>
    <w:rsid w:val="00CF1BEA"/>
    <w:rsid w:val="00CF49BD"/>
    <w:rsid w:val="00CF6960"/>
    <w:rsid w:val="00D04881"/>
    <w:rsid w:val="00D23112"/>
    <w:rsid w:val="00D251D5"/>
    <w:rsid w:val="00D469F9"/>
    <w:rsid w:val="00D84333"/>
    <w:rsid w:val="00D95608"/>
    <w:rsid w:val="00DA4CF9"/>
    <w:rsid w:val="00DB1C41"/>
    <w:rsid w:val="00DD6A1C"/>
    <w:rsid w:val="00DE757A"/>
    <w:rsid w:val="00DF58E7"/>
    <w:rsid w:val="00E00D8D"/>
    <w:rsid w:val="00E338E9"/>
    <w:rsid w:val="00E64F27"/>
    <w:rsid w:val="00E73EE1"/>
    <w:rsid w:val="00E770F1"/>
    <w:rsid w:val="00E82EC0"/>
    <w:rsid w:val="00E859AE"/>
    <w:rsid w:val="00EA0662"/>
    <w:rsid w:val="00EA304A"/>
    <w:rsid w:val="00EA37E7"/>
    <w:rsid w:val="00EA3B40"/>
    <w:rsid w:val="00EC085E"/>
    <w:rsid w:val="00EE13A3"/>
    <w:rsid w:val="00EE15F9"/>
    <w:rsid w:val="00EF7D91"/>
    <w:rsid w:val="00F1232E"/>
    <w:rsid w:val="00F14B32"/>
    <w:rsid w:val="00F17728"/>
    <w:rsid w:val="00F20829"/>
    <w:rsid w:val="00F20D24"/>
    <w:rsid w:val="00F24EC7"/>
    <w:rsid w:val="00F26005"/>
    <w:rsid w:val="00F3717E"/>
    <w:rsid w:val="00F70E6B"/>
    <w:rsid w:val="00F74FAE"/>
    <w:rsid w:val="00F769C9"/>
    <w:rsid w:val="00F93462"/>
    <w:rsid w:val="00F959EF"/>
    <w:rsid w:val="00FB419B"/>
    <w:rsid w:val="00FC1DD8"/>
    <w:rsid w:val="00FD5138"/>
    <w:rsid w:val="00F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DEA8E0-EFB6-4AB1-8E62-C5FD2C95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0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9346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346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20A4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77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722D"/>
  </w:style>
  <w:style w:type="paragraph" w:styleId="Fuzeile">
    <w:name w:val="footer"/>
    <w:basedOn w:val="Standard"/>
    <w:link w:val="FuzeileZchn"/>
    <w:uiPriority w:val="99"/>
    <w:unhideWhenUsed/>
    <w:rsid w:val="00C77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722D"/>
  </w:style>
  <w:style w:type="character" w:styleId="Hyperlink">
    <w:name w:val="Hyperlink"/>
    <w:basedOn w:val="Absatz-Standardschriftart"/>
    <w:uiPriority w:val="99"/>
    <w:unhideWhenUsed/>
    <w:rsid w:val="00486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CEAA-2950-46CF-B777-5D953C85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Teresia Hallström</cp:lastModifiedBy>
  <cp:revision>12</cp:revision>
  <cp:lastPrinted>2011-06-03T13:19:00Z</cp:lastPrinted>
  <dcterms:created xsi:type="dcterms:W3CDTF">2015-05-21T13:05:00Z</dcterms:created>
  <dcterms:modified xsi:type="dcterms:W3CDTF">2016-01-20T09:27:00Z</dcterms:modified>
</cp:coreProperties>
</file>