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12" w:rsidRPr="00493D83" w:rsidRDefault="00902E12" w:rsidP="00493D83">
      <w:pPr>
        <w:rPr>
          <w:rFonts w:ascii="Arial" w:hAnsi="Arial" w:cs="Arial"/>
        </w:rPr>
      </w:pPr>
    </w:p>
    <w:p w:rsidR="00902E12" w:rsidRPr="00902E12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02E12">
        <w:rPr>
          <w:rFonts w:ascii="Arial" w:hAnsi="Arial" w:cs="Arial"/>
          <w:b/>
          <w:sz w:val="24"/>
          <w:szCs w:val="24"/>
          <w:lang w:val="en-US"/>
        </w:rPr>
        <w:t>What can you measure with MST?</w:t>
      </w:r>
    </w:p>
    <w:p w:rsidR="00902E12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253896">
        <w:rPr>
          <w:rFonts w:ascii="Arial" w:hAnsi="Arial" w:cs="Arial"/>
          <w:sz w:val="22"/>
          <w:szCs w:val="22"/>
          <w:lang w:val="en-US"/>
        </w:rPr>
        <w:t>MicroScale</w:t>
      </w:r>
      <w:proofErr w:type="spellEnd"/>
      <w:r w:rsidRPr="0025389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53896">
        <w:rPr>
          <w:rFonts w:ascii="Arial" w:hAnsi="Arial" w:cs="Arial"/>
          <w:sz w:val="22"/>
          <w:szCs w:val="22"/>
          <w:lang w:val="en-US"/>
        </w:rPr>
        <w:t>Thermophoresis</w:t>
      </w:r>
      <w:proofErr w:type="spellEnd"/>
      <w:r w:rsidRPr="00253896">
        <w:rPr>
          <w:rFonts w:ascii="Arial" w:hAnsi="Arial" w:cs="Arial"/>
          <w:sz w:val="22"/>
          <w:szCs w:val="22"/>
          <w:lang w:val="en-US"/>
        </w:rPr>
        <w:t xml:space="preserve"> is an easy, fast and precise way to quantify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53896">
        <w:rPr>
          <w:rFonts w:ascii="Arial" w:hAnsi="Arial" w:cs="Arial"/>
          <w:sz w:val="22"/>
          <w:szCs w:val="22"/>
          <w:lang w:val="en-US"/>
        </w:rPr>
        <w:t>biomolecular</w:t>
      </w:r>
      <w:proofErr w:type="spellEnd"/>
      <w:r w:rsidRPr="00253896">
        <w:rPr>
          <w:rFonts w:ascii="Arial" w:hAnsi="Arial" w:cs="Arial"/>
          <w:sz w:val="22"/>
          <w:szCs w:val="22"/>
          <w:lang w:val="en-US"/>
        </w:rPr>
        <w:t xml:space="preserve"> interactions. It measures the motion of molecules along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53896">
        <w:rPr>
          <w:rFonts w:ascii="Arial" w:hAnsi="Arial" w:cs="Arial"/>
          <w:sz w:val="22"/>
          <w:szCs w:val="22"/>
          <w:lang w:val="en-US"/>
        </w:rPr>
        <w:t>microscopic temperature gradients and detects changes in their hydration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53896">
        <w:rPr>
          <w:rFonts w:ascii="Arial" w:hAnsi="Arial" w:cs="Arial"/>
          <w:sz w:val="22"/>
          <w:szCs w:val="22"/>
          <w:lang w:val="en-US"/>
        </w:rPr>
        <w:t>shell, charge or size.</w:t>
      </w:r>
    </w:p>
    <w:p w:rsidR="00902E12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When performing a MST experiment, a microscopic temperature gradient is induced by an infrared laser, and the directed movement of molecules is detected and quantified using </w:t>
      </w:r>
      <w:proofErr w:type="gramStart"/>
      <w:r>
        <w:rPr>
          <w:rFonts w:ascii="Arial" w:hAnsi="Arial" w:cs="Arial"/>
          <w:sz w:val="22"/>
          <w:szCs w:val="22"/>
          <w:lang w:val="en-US"/>
        </w:rPr>
        <w:t>either covalently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attached dyes, fluorescent fusion proteins, or intrinsic fluorescence.</w:t>
      </w:r>
    </w:p>
    <w:p w:rsidR="00902E12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C43A4">
        <w:rPr>
          <w:rFonts w:ascii="Arial" w:hAnsi="Arial" w:cs="Arial"/>
          <w:sz w:val="22"/>
          <w:szCs w:val="22"/>
          <w:lang w:val="en-US"/>
        </w:rPr>
        <w:t xml:space="preserve">MST is performed </w:t>
      </w:r>
      <w:r>
        <w:rPr>
          <w:rFonts w:ascii="Arial" w:hAnsi="Arial" w:cs="Arial"/>
          <w:sz w:val="22"/>
          <w:szCs w:val="22"/>
          <w:lang w:val="en-US"/>
        </w:rPr>
        <w:t>in thin glass capillaries</w:t>
      </w:r>
      <w:r w:rsidRPr="00FC43A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in free solution thus providing close-to-native conditions (immobilization free in any buffer, even in complex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bioliquids</w:t>
      </w:r>
      <w:proofErr w:type="spellEnd"/>
      <w:r>
        <w:rPr>
          <w:rFonts w:ascii="Arial" w:hAnsi="Arial" w:cs="Arial"/>
          <w:sz w:val="22"/>
          <w:szCs w:val="22"/>
          <w:lang w:val="en-US"/>
        </w:rPr>
        <w:t>) and a maintenance free instrument.</w:t>
      </w:r>
    </w:p>
    <w:p w:rsidR="00902E12" w:rsidRPr="00253896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253896">
        <w:rPr>
          <w:rFonts w:ascii="Arial" w:hAnsi="Arial" w:cs="Arial"/>
          <w:color w:val="000000"/>
          <w:sz w:val="22"/>
          <w:szCs w:val="22"/>
          <w:lang w:val="en-US" w:eastAsia="en-US"/>
        </w:rPr>
        <w:t>Besides binding affinities (</w:t>
      </w:r>
      <w:proofErr w:type="spellStart"/>
      <w:proofErr w:type="gramStart"/>
      <w:r w:rsidRPr="00253896">
        <w:rPr>
          <w:rFonts w:ascii="Arial" w:hAnsi="Arial" w:cs="Arial"/>
          <w:i/>
          <w:sz w:val="22"/>
          <w:szCs w:val="22"/>
          <w:lang w:val="en-US"/>
        </w:rPr>
        <w:t>K</w:t>
      </w:r>
      <w:r w:rsidRPr="00253896">
        <w:rPr>
          <w:rFonts w:ascii="Arial" w:hAnsi="Arial" w:cs="Arial"/>
          <w:i/>
          <w:sz w:val="22"/>
          <w:szCs w:val="22"/>
          <w:vertAlign w:val="subscript"/>
          <w:lang w:val="en-US"/>
        </w:rPr>
        <w:t>d</w:t>
      </w:r>
      <w:proofErr w:type="spellEnd"/>
      <w:proofErr w:type="gramEnd"/>
      <w:r w:rsidRPr="00253896">
        <w:rPr>
          <w:rFonts w:ascii="Arial" w:hAnsi="Arial" w:cs="Arial"/>
          <w:color w:val="000000"/>
          <w:sz w:val="22"/>
          <w:szCs w:val="22"/>
          <w:lang w:val="en-US" w:eastAsia="en-US"/>
        </w:rPr>
        <w:t>) also dimerization or multiple component interactions can be measured.</w:t>
      </w:r>
    </w:p>
    <w:p w:rsidR="00902E12" w:rsidRPr="00902E12" w:rsidRDefault="00902E12" w:rsidP="00902E1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902E12" w:rsidRDefault="00902E12" w:rsidP="00902E12">
      <w:pPr>
        <w:spacing w:after="120" w:line="276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</w:t>
      </w:r>
      <w:r w:rsidR="003256B8">
        <w:rPr>
          <w:rFonts w:ascii="Arial" w:hAnsi="Arial" w:cs="Arial"/>
          <w:b/>
          <w:lang w:val="en-US"/>
        </w:rPr>
        <w:t xml:space="preserve">ST </w:t>
      </w:r>
      <w:r w:rsidRPr="00902E12">
        <w:rPr>
          <w:rFonts w:ascii="Arial" w:hAnsi="Arial" w:cs="Arial"/>
          <w:b/>
          <w:lang w:val="en-US"/>
        </w:rPr>
        <w:t>Applications:</w:t>
      </w:r>
    </w:p>
    <w:p w:rsidR="00902E12" w:rsidRPr="00902E12" w:rsidRDefault="00902E12" w:rsidP="00902E12">
      <w:pPr>
        <w:spacing w:after="120"/>
        <w:jc w:val="both"/>
        <w:rPr>
          <w:rFonts w:ascii="Arial" w:hAnsi="Arial" w:cs="Arial"/>
          <w:sz w:val="22"/>
          <w:lang w:val="en-US"/>
        </w:rPr>
      </w:pPr>
      <w:proofErr w:type="gramStart"/>
      <w:r w:rsidRPr="00902E12">
        <w:rPr>
          <w:rFonts w:ascii="Arial" w:hAnsi="Arial" w:cs="Arial"/>
          <w:sz w:val="22"/>
          <w:lang w:val="en-US"/>
        </w:rPr>
        <w:t xml:space="preserve">Interactions </w:t>
      </w:r>
      <w:r>
        <w:rPr>
          <w:rFonts w:ascii="Arial" w:hAnsi="Arial" w:cs="Arial"/>
          <w:sz w:val="22"/>
          <w:lang w:val="en-US"/>
        </w:rPr>
        <w:t>between any kind of (bio-) molecules, f</w:t>
      </w:r>
      <w:r w:rsidRPr="00902E12">
        <w:rPr>
          <w:rFonts w:ascii="Arial" w:hAnsi="Arial" w:cs="Arial"/>
          <w:sz w:val="22"/>
          <w:lang w:val="en-US"/>
        </w:rPr>
        <w:t>rom single ions (40 Da) or small molecules (300 Da) up to ribosomes (2.5 </w:t>
      </w:r>
      <w:proofErr w:type="spellStart"/>
      <w:r w:rsidRPr="00902E12">
        <w:rPr>
          <w:rFonts w:ascii="Arial" w:hAnsi="Arial" w:cs="Arial"/>
          <w:sz w:val="22"/>
          <w:lang w:val="en-US"/>
        </w:rPr>
        <w:t>MDa</w:t>
      </w:r>
      <w:proofErr w:type="spellEnd"/>
      <w:r w:rsidRPr="00902E12">
        <w:rPr>
          <w:rFonts w:ascii="Arial" w:hAnsi="Arial" w:cs="Arial"/>
          <w:sz w:val="22"/>
          <w:lang w:val="en-US"/>
        </w:rPr>
        <w:t>, up to 100 nm).</w:t>
      </w:r>
      <w:proofErr w:type="gramEnd"/>
    </w:p>
    <w:p w:rsidR="00902E12" w:rsidRPr="00902E12" w:rsidRDefault="00902E12" w:rsidP="00902E12">
      <w:pPr>
        <w:pStyle w:val="Listenabsatz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2"/>
          <w:lang w:val="en-US"/>
        </w:rPr>
      </w:pPr>
      <w:r w:rsidRPr="00902E12">
        <w:rPr>
          <w:rFonts w:ascii="Arial" w:hAnsi="Arial" w:cs="Arial"/>
          <w:sz w:val="22"/>
          <w:lang w:val="en-US"/>
        </w:rPr>
        <w:t>Protein-Protein/Peptide</w:t>
      </w:r>
    </w:p>
    <w:p w:rsidR="00902E12" w:rsidRPr="00902E12" w:rsidRDefault="00902E12" w:rsidP="00902E12">
      <w:pPr>
        <w:pStyle w:val="Listenabsatz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lang w:val="en-US"/>
        </w:rPr>
      </w:pPr>
      <w:r w:rsidRPr="00902E12">
        <w:rPr>
          <w:rFonts w:ascii="Arial" w:hAnsi="Arial" w:cs="Arial"/>
          <w:sz w:val="22"/>
          <w:lang w:val="en-US"/>
        </w:rPr>
        <w:t>Protein-Nucleic Acid</w:t>
      </w:r>
    </w:p>
    <w:p w:rsidR="00902E12" w:rsidRDefault="00902E12" w:rsidP="00902E12">
      <w:pPr>
        <w:pStyle w:val="Listenabsatz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lang w:val="en-US"/>
        </w:rPr>
      </w:pPr>
      <w:r w:rsidRPr="00902E12">
        <w:rPr>
          <w:rFonts w:ascii="Arial" w:hAnsi="Arial" w:cs="Arial"/>
          <w:sz w:val="22"/>
          <w:lang w:val="en-US"/>
        </w:rPr>
        <w:t>Protein-</w:t>
      </w:r>
      <w:r>
        <w:rPr>
          <w:rFonts w:ascii="Arial" w:hAnsi="Arial" w:cs="Arial"/>
          <w:sz w:val="22"/>
          <w:lang w:val="en-US"/>
        </w:rPr>
        <w:t>Small Molecules</w:t>
      </w:r>
    </w:p>
    <w:p w:rsidR="00902E12" w:rsidRPr="00902E12" w:rsidRDefault="00902E12" w:rsidP="00902E12">
      <w:pPr>
        <w:pStyle w:val="Listenabsatz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lang w:val="en-US"/>
        </w:rPr>
      </w:pPr>
      <w:proofErr w:type="gramStart"/>
      <w:r>
        <w:rPr>
          <w:rFonts w:ascii="Arial" w:hAnsi="Arial" w:cs="Arial"/>
          <w:sz w:val="22"/>
          <w:lang w:val="en-US"/>
        </w:rPr>
        <w:t>and</w:t>
      </w:r>
      <w:proofErr w:type="gramEnd"/>
      <w:r>
        <w:rPr>
          <w:rFonts w:ascii="Arial" w:hAnsi="Arial" w:cs="Arial"/>
          <w:sz w:val="22"/>
          <w:lang w:val="en-US"/>
        </w:rPr>
        <w:t xml:space="preserve"> many more!</w:t>
      </w:r>
    </w:p>
    <w:p w:rsidR="00902E12" w:rsidRPr="00902E12" w:rsidRDefault="00902E12" w:rsidP="00902E12">
      <w:pPr>
        <w:spacing w:after="120" w:line="276" w:lineRule="auto"/>
        <w:jc w:val="both"/>
        <w:rPr>
          <w:rFonts w:ascii="Arial" w:hAnsi="Arial" w:cs="Arial"/>
          <w:b/>
          <w:lang w:val="en-US"/>
        </w:rPr>
      </w:pPr>
    </w:p>
    <w:p w:rsidR="00902E12" w:rsidRPr="00902E12" w:rsidRDefault="00902E12" w:rsidP="00902E12">
      <w:pPr>
        <w:spacing w:after="120" w:line="276" w:lineRule="auto"/>
        <w:jc w:val="both"/>
        <w:rPr>
          <w:rFonts w:ascii="Arial" w:hAnsi="Arial" w:cs="Arial"/>
          <w:b/>
          <w:lang w:val="en-US"/>
        </w:rPr>
      </w:pPr>
      <w:r w:rsidRPr="00902E12">
        <w:rPr>
          <w:rFonts w:ascii="Arial" w:hAnsi="Arial" w:cs="Arial"/>
          <w:b/>
          <w:lang w:val="en-US"/>
        </w:rPr>
        <w:t>Get your dissociation const</w:t>
      </w:r>
      <w:r w:rsidR="00493D83">
        <w:rPr>
          <w:rFonts w:ascii="Arial" w:hAnsi="Arial" w:cs="Arial"/>
          <w:b/>
          <w:lang w:val="en-US"/>
        </w:rPr>
        <w:t>ant in any buffer in 10 Minutes:</w:t>
      </w:r>
    </w:p>
    <w:p w:rsidR="00902E12" w:rsidRPr="00902E12" w:rsidRDefault="00902E12" w:rsidP="00902E12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 w:rsidRPr="00902E12">
        <w:rPr>
          <w:rFonts w:ascii="Arial" w:hAnsi="Arial" w:cs="Arial"/>
          <w:b/>
          <w:noProof/>
          <w:color w:val="FF0000"/>
          <w:sz w:val="22"/>
          <w:szCs w:val="22"/>
          <w:lang w:val="en-US" w:eastAsia="en-US"/>
        </w:rPr>
        <w:drawing>
          <wp:inline distT="0" distB="0" distL="0" distR="0" wp14:anchorId="7B97A7A1" wp14:editId="0406C553">
            <wp:extent cx="3561186" cy="1533525"/>
            <wp:effectExtent l="19050" t="0" r="1164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215" cy="153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107F" w:rsidRPr="0006107F" w:rsidRDefault="0006107F" w:rsidP="0006107F">
      <w:pPr>
        <w:pStyle w:val="NurText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Watch our </w:t>
      </w:r>
      <w:r w:rsidRPr="0006107F">
        <w:rPr>
          <w:rFonts w:ascii="Arial" w:hAnsi="Arial" w:cs="Arial"/>
          <w:b/>
          <w:sz w:val="22"/>
          <w:szCs w:val="22"/>
          <w:lang w:val="en-US"/>
        </w:rPr>
        <w:t xml:space="preserve">Handling </w:t>
      </w:r>
      <w:r>
        <w:rPr>
          <w:rFonts w:ascii="Arial" w:hAnsi="Arial" w:cs="Arial"/>
          <w:b/>
          <w:sz w:val="22"/>
          <w:szCs w:val="22"/>
          <w:lang w:val="en-US"/>
        </w:rPr>
        <w:t>Movie</w:t>
      </w:r>
      <w:r>
        <w:rPr>
          <w:rFonts w:ascii="Arial" w:hAnsi="Arial" w:cs="Arial"/>
          <w:b/>
          <w:sz w:val="22"/>
          <w:szCs w:val="22"/>
          <w:lang w:val="en-US"/>
        </w:rPr>
        <w:t xml:space="preserve"> and see how it works:</w:t>
      </w:r>
    </w:p>
    <w:p w:rsidR="0006107F" w:rsidRPr="0006107F" w:rsidRDefault="0006107F" w:rsidP="0006107F">
      <w:pPr>
        <w:pStyle w:val="NurText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hyperlink r:id="rId9" w:history="1">
        <w:r w:rsidRPr="0006107F">
          <w:rPr>
            <w:rStyle w:val="Hyperlink"/>
            <w:rFonts w:ascii="Arial" w:hAnsi="Arial" w:cs="Arial"/>
            <w:sz w:val="20"/>
            <w:szCs w:val="20"/>
            <w:lang w:val="en-US"/>
          </w:rPr>
          <w:t>http://ww</w:t>
        </w:r>
        <w:r w:rsidRPr="0006107F">
          <w:rPr>
            <w:rStyle w:val="Hyperlink"/>
            <w:rFonts w:ascii="Arial" w:hAnsi="Arial" w:cs="Arial"/>
            <w:sz w:val="20"/>
            <w:szCs w:val="20"/>
            <w:lang w:val="en-US"/>
          </w:rPr>
          <w:t>w</w:t>
        </w:r>
        <w:r w:rsidRPr="0006107F">
          <w:rPr>
            <w:rStyle w:val="Hyperlink"/>
            <w:rFonts w:ascii="Arial" w:hAnsi="Arial" w:cs="Arial"/>
            <w:sz w:val="20"/>
            <w:szCs w:val="20"/>
            <w:lang w:val="en-US"/>
          </w:rPr>
          <w:t>.nanotemper-technologies.com/products/monolith-ser</w:t>
        </w:r>
        <w:r w:rsidRPr="0006107F">
          <w:rPr>
            <w:rStyle w:val="Hyperlink"/>
            <w:rFonts w:ascii="Arial" w:hAnsi="Arial" w:cs="Arial"/>
            <w:sz w:val="20"/>
            <w:szCs w:val="20"/>
            <w:lang w:val="en-US"/>
          </w:rPr>
          <w:t>i</w:t>
        </w:r>
        <w:r w:rsidRPr="0006107F">
          <w:rPr>
            <w:rStyle w:val="Hyperlink"/>
            <w:rFonts w:ascii="Arial" w:hAnsi="Arial" w:cs="Arial"/>
            <w:sz w:val="20"/>
            <w:szCs w:val="20"/>
            <w:lang w:val="en-US"/>
          </w:rPr>
          <w:t>es/monolith-nt115-series/handling-nt115-series/</w:t>
        </w:r>
      </w:hyperlink>
    </w:p>
    <w:p w:rsidR="00902E12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902E12" w:rsidRPr="00253896" w:rsidRDefault="00902E12" w:rsidP="00902E12">
      <w:pPr>
        <w:pStyle w:val="NurText"/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53896">
        <w:rPr>
          <w:rFonts w:ascii="Arial" w:hAnsi="Arial" w:cs="Arial"/>
          <w:b/>
          <w:sz w:val="22"/>
          <w:szCs w:val="22"/>
          <w:lang w:val="en-US"/>
        </w:rPr>
        <w:t>Sample volumes needed for measurement:</w:t>
      </w:r>
    </w:p>
    <w:p w:rsidR="00902E12" w:rsidRPr="00253896" w:rsidRDefault="00902E12" w:rsidP="00902E12">
      <w:pPr>
        <w:pStyle w:val="NurText"/>
        <w:numPr>
          <w:ilvl w:val="0"/>
          <w:numId w:val="8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253896">
        <w:rPr>
          <w:rFonts w:ascii="Arial" w:hAnsi="Arial" w:cs="Arial"/>
          <w:sz w:val="22"/>
          <w:szCs w:val="22"/>
          <w:lang w:val="en-US"/>
        </w:rPr>
        <w:t>50-100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00253896">
        <w:rPr>
          <w:rFonts w:ascii="Arial" w:hAnsi="Arial" w:cs="Arial"/>
          <w:sz w:val="22"/>
          <w:szCs w:val="22"/>
          <w:lang w:val="en-US"/>
        </w:rPr>
        <w:t>µl of the protein to be labeled with a concentration of 2-20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00253896">
        <w:rPr>
          <w:rFonts w:ascii="Arial" w:hAnsi="Arial" w:cs="Arial"/>
          <w:sz w:val="22"/>
          <w:szCs w:val="22"/>
          <w:lang w:val="en-US"/>
        </w:rPr>
        <w:t>µM</w:t>
      </w:r>
    </w:p>
    <w:p w:rsidR="00902E12" w:rsidRPr="00253896" w:rsidRDefault="00902E12" w:rsidP="003256B8">
      <w:pPr>
        <w:pStyle w:val="NurText"/>
        <w:spacing w:after="120" w:line="276" w:lineRule="auto"/>
        <w:ind w:left="720"/>
        <w:contextualSpacing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253896">
        <w:rPr>
          <w:rFonts w:ascii="Arial" w:hAnsi="Arial" w:cs="Arial"/>
          <w:b/>
          <w:i/>
          <w:sz w:val="22"/>
          <w:szCs w:val="22"/>
          <w:lang w:val="en-US"/>
        </w:rPr>
        <w:t>OR</w:t>
      </w:r>
    </w:p>
    <w:p w:rsidR="00902E12" w:rsidRDefault="00C61264" w:rsidP="00902E12">
      <w:pPr>
        <w:pStyle w:val="NurText"/>
        <w:numPr>
          <w:ilvl w:val="0"/>
          <w:numId w:val="8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25</w:t>
      </w:r>
      <w:r w:rsidR="00902E12" w:rsidRPr="00253896">
        <w:rPr>
          <w:rFonts w:ascii="Arial" w:hAnsi="Arial" w:cs="Arial"/>
          <w:sz w:val="22"/>
          <w:szCs w:val="22"/>
          <w:lang w:val="en-US"/>
        </w:rPr>
        <w:t>0</w:t>
      </w:r>
      <w:r w:rsidR="00902E12">
        <w:rPr>
          <w:rFonts w:ascii="Arial" w:hAnsi="Arial" w:cs="Arial"/>
          <w:sz w:val="22"/>
          <w:szCs w:val="22"/>
          <w:lang w:val="en-US"/>
        </w:rPr>
        <w:t> </w:t>
      </w:r>
      <w:r w:rsidR="00902E12" w:rsidRPr="00253896">
        <w:rPr>
          <w:rFonts w:ascii="Arial" w:hAnsi="Arial" w:cs="Arial"/>
          <w:sz w:val="22"/>
          <w:szCs w:val="22"/>
          <w:lang w:val="en-US"/>
        </w:rPr>
        <w:t>µl of the protein with intrinsic fluorescence with a concentration of 200</w:t>
      </w:r>
      <w:r w:rsidR="00902E12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 w:rsidR="00902E12" w:rsidRPr="00253896">
        <w:rPr>
          <w:rFonts w:ascii="Arial" w:hAnsi="Arial" w:cs="Arial"/>
          <w:sz w:val="22"/>
          <w:szCs w:val="22"/>
          <w:lang w:val="en-US"/>
        </w:rPr>
        <w:t>nM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– 1 µM</w:t>
      </w:r>
    </w:p>
    <w:p w:rsidR="00902E12" w:rsidRPr="00C126A1" w:rsidRDefault="00902E12" w:rsidP="003256B8">
      <w:pPr>
        <w:pStyle w:val="NurText"/>
        <w:spacing w:after="120" w:line="276" w:lineRule="auto"/>
        <w:ind w:left="720"/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126A1">
        <w:rPr>
          <w:rFonts w:ascii="Arial" w:hAnsi="Arial" w:cs="Arial"/>
          <w:b/>
          <w:sz w:val="22"/>
          <w:szCs w:val="22"/>
          <w:lang w:val="en-US"/>
        </w:rPr>
        <w:t>AND</w:t>
      </w:r>
    </w:p>
    <w:p w:rsidR="00902E12" w:rsidRPr="00253896" w:rsidRDefault="00902E12" w:rsidP="00902E12">
      <w:pPr>
        <w:pStyle w:val="NurText"/>
        <w:numPr>
          <w:ilvl w:val="0"/>
          <w:numId w:val="8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253896">
        <w:rPr>
          <w:rFonts w:ascii="Arial" w:hAnsi="Arial" w:cs="Arial"/>
          <w:sz w:val="22"/>
          <w:szCs w:val="22"/>
          <w:lang w:val="en-US"/>
        </w:rPr>
        <w:t xml:space="preserve">At least </w:t>
      </w:r>
      <w:r w:rsidR="00C61264">
        <w:rPr>
          <w:rFonts w:ascii="Arial" w:hAnsi="Arial" w:cs="Arial"/>
          <w:sz w:val="22"/>
          <w:szCs w:val="22"/>
          <w:lang w:val="en-US"/>
        </w:rPr>
        <w:t>5</w:t>
      </w:r>
      <w:r w:rsidRPr="00253896">
        <w:rPr>
          <w:rFonts w:ascii="Arial" w:hAnsi="Arial" w:cs="Arial"/>
          <w:sz w:val="22"/>
          <w:szCs w:val="22"/>
          <w:lang w:val="en-US"/>
        </w:rPr>
        <w:t>0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00253896">
        <w:rPr>
          <w:rFonts w:ascii="Arial" w:hAnsi="Arial" w:cs="Arial"/>
          <w:sz w:val="22"/>
          <w:szCs w:val="22"/>
          <w:lang w:val="en-US"/>
        </w:rPr>
        <w:t xml:space="preserve">µl of the unlabeled interaction partner with a concentration at least </w:t>
      </w:r>
      <w:r w:rsidR="00C61264">
        <w:rPr>
          <w:rFonts w:ascii="Arial" w:hAnsi="Arial" w:cs="Arial"/>
          <w:sz w:val="22"/>
          <w:szCs w:val="22"/>
          <w:lang w:val="en-US"/>
        </w:rPr>
        <w:t>2</w:t>
      </w:r>
      <w:r w:rsidRPr="00253896">
        <w:rPr>
          <w:rFonts w:ascii="Arial" w:hAnsi="Arial" w:cs="Arial"/>
          <w:sz w:val="22"/>
          <w:szCs w:val="22"/>
          <w:lang w:val="en-US"/>
        </w:rPr>
        <w:t>0</w:t>
      </w:r>
      <w:r>
        <w:rPr>
          <w:rFonts w:ascii="Arial" w:hAnsi="Arial" w:cs="Arial"/>
          <w:sz w:val="22"/>
          <w:szCs w:val="22"/>
          <w:lang w:val="en-US"/>
        </w:rPr>
        <w:t> </w:t>
      </w:r>
      <w:r w:rsidRPr="00253896">
        <w:rPr>
          <w:rFonts w:ascii="Arial" w:hAnsi="Arial" w:cs="Arial"/>
          <w:sz w:val="22"/>
          <w:szCs w:val="22"/>
          <w:lang w:val="en-US"/>
        </w:rPr>
        <w:t xml:space="preserve">x higher than the expected </w:t>
      </w:r>
      <w:proofErr w:type="spellStart"/>
      <w:r w:rsidRPr="003256B8">
        <w:rPr>
          <w:rFonts w:ascii="Arial" w:hAnsi="Arial" w:cs="Arial"/>
          <w:i/>
          <w:sz w:val="22"/>
          <w:szCs w:val="22"/>
          <w:lang w:val="en-US"/>
        </w:rPr>
        <w:t>K</w:t>
      </w:r>
      <w:r w:rsidRPr="003256B8">
        <w:rPr>
          <w:rFonts w:ascii="Arial" w:hAnsi="Arial" w:cs="Arial"/>
          <w:i/>
          <w:sz w:val="22"/>
          <w:szCs w:val="22"/>
          <w:vertAlign w:val="subscript"/>
          <w:lang w:val="en-US"/>
        </w:rPr>
        <w:t>d</w:t>
      </w:r>
      <w:proofErr w:type="spellEnd"/>
    </w:p>
    <w:p w:rsidR="00D4028A" w:rsidRPr="0006107F" w:rsidRDefault="00902E12" w:rsidP="00493D83">
      <w:pPr>
        <w:pStyle w:val="NurText"/>
        <w:numPr>
          <w:ilvl w:val="0"/>
          <w:numId w:val="8"/>
        </w:numPr>
        <w:spacing w:after="120" w:line="276" w:lineRule="auto"/>
        <w:contextualSpacing/>
        <w:jc w:val="both"/>
        <w:rPr>
          <w:rFonts w:ascii="Arial" w:hAnsi="Arial" w:cs="Arial"/>
          <w:color w:val="7F7F7F" w:themeColor="text1" w:themeTint="80"/>
          <w:sz w:val="18"/>
          <w:szCs w:val="18"/>
          <w:lang w:val="en-US"/>
        </w:rPr>
      </w:pPr>
      <w:r w:rsidRPr="00493D83">
        <w:rPr>
          <w:rFonts w:ascii="Arial" w:hAnsi="Arial" w:cs="Arial"/>
          <w:sz w:val="22"/>
          <w:szCs w:val="22"/>
          <w:lang w:val="en-US"/>
        </w:rPr>
        <w:t>50 ml interaction buffer</w:t>
      </w:r>
      <w:r w:rsidR="004D3612" w:rsidRPr="00493D83">
        <w:rPr>
          <w:rFonts w:ascii="Arial" w:hAnsi="Arial" w:cs="Arial"/>
          <w:sz w:val="22"/>
          <w:szCs w:val="22"/>
          <w:lang w:val="en-US"/>
        </w:rPr>
        <w:t xml:space="preserve"> (no limitations regarding buffer composition)</w:t>
      </w:r>
    </w:p>
    <w:p w:rsidR="0006107F" w:rsidRPr="00A13863" w:rsidRDefault="00A13863" w:rsidP="00A13863">
      <w:pPr>
        <w:pStyle w:val="NurText"/>
        <w:spacing w:after="120" w:line="276" w:lineRule="auto"/>
        <w:contextualSpacing/>
        <w:jc w:val="right"/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</w:pPr>
      <w:r w:rsidRPr="00A13863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V001_2015-01-15</w:t>
      </w:r>
    </w:p>
    <w:sectPr w:rsidR="0006107F" w:rsidRPr="00A13863" w:rsidSect="00493D83">
      <w:headerReference w:type="default" r:id="rId10"/>
      <w:footerReference w:type="default" r:id="rId11"/>
      <w:pgSz w:w="11900" w:h="16840"/>
      <w:pgMar w:top="1418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46" w:rsidRDefault="00E34D46" w:rsidP="00837B5E">
      <w:r>
        <w:separator/>
      </w:r>
    </w:p>
  </w:endnote>
  <w:endnote w:type="continuationSeparator" w:id="0">
    <w:p w:rsidR="00E34D46" w:rsidRDefault="00E34D46" w:rsidP="008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8A" w:rsidRDefault="007400EE" w:rsidP="00837B5E">
    <w:pPr>
      <w:pStyle w:val="Fuzeile"/>
      <w:ind w:left="-1417"/>
    </w:pPr>
    <w:r w:rsidRPr="007400EE">
      <w:rPr>
        <w:noProof/>
        <w:lang w:val="en-US" w:eastAsia="en-US"/>
      </w:rPr>
      <w:drawing>
        <wp:inline distT="0" distB="0" distL="0" distR="0" wp14:anchorId="4C24E932" wp14:editId="3F1301F3">
          <wp:extent cx="7790622" cy="552450"/>
          <wp:effectExtent l="0" t="0" r="1270" b="0"/>
          <wp:docPr id="4" name="Bild 2" descr="wor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word-foot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250" cy="558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46" w:rsidRDefault="00E34D46" w:rsidP="00837B5E">
      <w:r>
        <w:separator/>
      </w:r>
    </w:p>
  </w:footnote>
  <w:footnote w:type="continuationSeparator" w:id="0">
    <w:p w:rsidR="00E34D46" w:rsidRDefault="00E34D46" w:rsidP="0083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83" w:rsidRDefault="00493D83" w:rsidP="00837B5E">
    <w:pPr>
      <w:pStyle w:val="Kopfzeile"/>
      <w:ind w:left="-1417"/>
    </w:pPr>
    <w:r>
      <w:rPr>
        <w:rFonts w:ascii="Arial" w:hAnsi="Arial" w:cs="Aharoni"/>
        <w:b/>
        <w:noProof/>
        <w:color w:val="A6A6A6"/>
        <w:sz w:val="44"/>
        <w:szCs w:val="44"/>
        <w:lang w:val="en-US" w:eastAsia="en-US"/>
      </w:rPr>
      <w:drawing>
        <wp:inline distT="0" distB="0" distL="0" distR="0" wp14:anchorId="2D5C59D4" wp14:editId="4AEEF474">
          <wp:extent cx="7781925" cy="82683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23"/>
                  <a:stretch>
                    <a:fillRect/>
                  </a:stretch>
                </pic:blipFill>
                <pic:spPr bwMode="auto">
                  <a:xfrm>
                    <a:off x="0" y="0"/>
                    <a:ext cx="7830774" cy="83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49E"/>
    <w:multiLevelType w:val="hybridMultilevel"/>
    <w:tmpl w:val="4B3E0E9A"/>
    <w:lvl w:ilvl="0" w:tplc="E71C9C7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106C"/>
    <w:multiLevelType w:val="hybridMultilevel"/>
    <w:tmpl w:val="6DD4B92E"/>
    <w:lvl w:ilvl="0" w:tplc="E71C9C7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2396B"/>
    <w:multiLevelType w:val="hybridMultilevel"/>
    <w:tmpl w:val="1C72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E4DCA"/>
    <w:multiLevelType w:val="hybridMultilevel"/>
    <w:tmpl w:val="E5848E92"/>
    <w:lvl w:ilvl="0" w:tplc="E71C9C7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A4D1D"/>
    <w:multiLevelType w:val="hybridMultilevel"/>
    <w:tmpl w:val="316C7A48"/>
    <w:lvl w:ilvl="0" w:tplc="E71C9C7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816B3"/>
    <w:multiLevelType w:val="hybridMultilevel"/>
    <w:tmpl w:val="E6529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46154"/>
    <w:multiLevelType w:val="hybridMultilevel"/>
    <w:tmpl w:val="AB9C32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0A8B"/>
    <w:multiLevelType w:val="hybridMultilevel"/>
    <w:tmpl w:val="52D41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18"/>
    <w:rsid w:val="00017718"/>
    <w:rsid w:val="00030107"/>
    <w:rsid w:val="0006107F"/>
    <w:rsid w:val="000D3C52"/>
    <w:rsid w:val="00113AA6"/>
    <w:rsid w:val="00292F59"/>
    <w:rsid w:val="002D5DFF"/>
    <w:rsid w:val="00316CF4"/>
    <w:rsid w:val="003256B8"/>
    <w:rsid w:val="00390A4D"/>
    <w:rsid w:val="003A18E3"/>
    <w:rsid w:val="003B44CA"/>
    <w:rsid w:val="00455F73"/>
    <w:rsid w:val="00476F60"/>
    <w:rsid w:val="00493D83"/>
    <w:rsid w:val="004D3612"/>
    <w:rsid w:val="004D4CC6"/>
    <w:rsid w:val="00582740"/>
    <w:rsid w:val="0060507E"/>
    <w:rsid w:val="00605C24"/>
    <w:rsid w:val="007400EE"/>
    <w:rsid w:val="007B6548"/>
    <w:rsid w:val="00837B5E"/>
    <w:rsid w:val="00847C9F"/>
    <w:rsid w:val="00902E12"/>
    <w:rsid w:val="00972CAC"/>
    <w:rsid w:val="00A108CA"/>
    <w:rsid w:val="00A13863"/>
    <w:rsid w:val="00A93FF5"/>
    <w:rsid w:val="00B0216B"/>
    <w:rsid w:val="00B26367"/>
    <w:rsid w:val="00B706A0"/>
    <w:rsid w:val="00BD5FC5"/>
    <w:rsid w:val="00C01AE6"/>
    <w:rsid w:val="00C17476"/>
    <w:rsid w:val="00C241AE"/>
    <w:rsid w:val="00C35B9D"/>
    <w:rsid w:val="00C61264"/>
    <w:rsid w:val="00CA6965"/>
    <w:rsid w:val="00CC57F3"/>
    <w:rsid w:val="00D246B1"/>
    <w:rsid w:val="00D4028A"/>
    <w:rsid w:val="00E34D46"/>
    <w:rsid w:val="00EF4EB2"/>
    <w:rsid w:val="00F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aliases w:val="Doc_Untertitel"/>
    <w:basedOn w:val="KeinLeerraum"/>
    <w:next w:val="Standard"/>
    <w:link w:val="berschrift1Zchn"/>
    <w:uiPriority w:val="9"/>
    <w:qFormat/>
    <w:rsid w:val="00030107"/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5C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5C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030107"/>
    <w:pPr>
      <w:spacing w:line="276" w:lineRule="auto"/>
      <w:jc w:val="both"/>
      <w:outlineLvl w:val="0"/>
    </w:pPr>
    <w:rPr>
      <w:rFonts w:ascii="Arial" w:hAnsi="Arial"/>
      <w:b/>
      <w:color w:val="595959" w:themeColor="text1" w:themeTint="A6"/>
      <w:sz w:val="42"/>
      <w:szCs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10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107"/>
    <w:rPr>
      <w:rFonts w:ascii="Lucida Grande" w:hAnsi="Lucida Grande"/>
      <w:sz w:val="18"/>
      <w:szCs w:val="18"/>
      <w:lang w:eastAsia="de-DE"/>
    </w:rPr>
  </w:style>
  <w:style w:type="character" w:customStyle="1" w:styleId="berschrift1Zchn">
    <w:name w:val="Überschrift 1 Zchn"/>
    <w:aliases w:val="Doc_Untertitel Zchn"/>
    <w:basedOn w:val="Absatz-Standardschriftart"/>
    <w:link w:val="berschrift1"/>
    <w:uiPriority w:val="9"/>
    <w:rsid w:val="00030107"/>
    <w:rPr>
      <w:rFonts w:ascii="Arial" w:hAnsi="Arial"/>
      <w:b/>
      <w:color w:val="595959" w:themeColor="text1" w:themeTint="A6"/>
      <w:sz w:val="42"/>
      <w:szCs w:val="42"/>
      <w:lang w:eastAsia="de-DE"/>
    </w:rPr>
  </w:style>
  <w:style w:type="paragraph" w:styleId="Titel">
    <w:name w:val="Title"/>
    <w:aliases w:val="Dok_Titel"/>
    <w:basedOn w:val="Standard"/>
    <w:next w:val="Standard"/>
    <w:link w:val="TitelZchn"/>
    <w:uiPriority w:val="10"/>
    <w:qFormat/>
    <w:rsid w:val="00030107"/>
    <w:rPr>
      <w:rFonts w:ascii="Arial" w:hAnsi="Arial"/>
      <w:b/>
      <w:sz w:val="48"/>
      <w:szCs w:val="48"/>
    </w:rPr>
  </w:style>
  <w:style w:type="character" w:customStyle="1" w:styleId="TitelZchn">
    <w:name w:val="Titel Zchn"/>
    <w:aliases w:val="Dok_Titel Zchn"/>
    <w:basedOn w:val="Absatz-Standardschriftart"/>
    <w:link w:val="Titel"/>
    <w:uiPriority w:val="10"/>
    <w:rsid w:val="00030107"/>
    <w:rPr>
      <w:rFonts w:ascii="Arial" w:hAnsi="Arial"/>
      <w:b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37B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7B5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37B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B5E"/>
    <w:rPr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5C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5C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4028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2E12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02E12"/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02E12"/>
    <w:rPr>
      <w:rFonts w:ascii="Consolas" w:eastAsiaTheme="minorHAnsi" w:hAnsi="Consolas" w:cs="Consolas"/>
      <w:sz w:val="21"/>
      <w:szCs w:val="21"/>
      <w:lang w:eastAsia="de-DE"/>
    </w:rPr>
  </w:style>
  <w:style w:type="paragraph" w:customStyle="1" w:styleId="Default">
    <w:name w:val="Default"/>
    <w:rsid w:val="004D361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10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aliases w:val="Doc_Untertitel"/>
    <w:basedOn w:val="KeinLeerraum"/>
    <w:next w:val="Standard"/>
    <w:link w:val="berschrift1Zchn"/>
    <w:uiPriority w:val="9"/>
    <w:qFormat/>
    <w:rsid w:val="00030107"/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5C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5C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030107"/>
    <w:pPr>
      <w:spacing w:line="276" w:lineRule="auto"/>
      <w:jc w:val="both"/>
      <w:outlineLvl w:val="0"/>
    </w:pPr>
    <w:rPr>
      <w:rFonts w:ascii="Arial" w:hAnsi="Arial"/>
      <w:b/>
      <w:color w:val="595959" w:themeColor="text1" w:themeTint="A6"/>
      <w:sz w:val="42"/>
      <w:szCs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10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107"/>
    <w:rPr>
      <w:rFonts w:ascii="Lucida Grande" w:hAnsi="Lucida Grande"/>
      <w:sz w:val="18"/>
      <w:szCs w:val="18"/>
      <w:lang w:eastAsia="de-DE"/>
    </w:rPr>
  </w:style>
  <w:style w:type="character" w:customStyle="1" w:styleId="berschrift1Zchn">
    <w:name w:val="Überschrift 1 Zchn"/>
    <w:aliases w:val="Doc_Untertitel Zchn"/>
    <w:basedOn w:val="Absatz-Standardschriftart"/>
    <w:link w:val="berschrift1"/>
    <w:uiPriority w:val="9"/>
    <w:rsid w:val="00030107"/>
    <w:rPr>
      <w:rFonts w:ascii="Arial" w:hAnsi="Arial"/>
      <w:b/>
      <w:color w:val="595959" w:themeColor="text1" w:themeTint="A6"/>
      <w:sz w:val="42"/>
      <w:szCs w:val="42"/>
      <w:lang w:eastAsia="de-DE"/>
    </w:rPr>
  </w:style>
  <w:style w:type="paragraph" w:styleId="Titel">
    <w:name w:val="Title"/>
    <w:aliases w:val="Dok_Titel"/>
    <w:basedOn w:val="Standard"/>
    <w:next w:val="Standard"/>
    <w:link w:val="TitelZchn"/>
    <w:uiPriority w:val="10"/>
    <w:qFormat/>
    <w:rsid w:val="00030107"/>
    <w:rPr>
      <w:rFonts w:ascii="Arial" w:hAnsi="Arial"/>
      <w:b/>
      <w:sz w:val="48"/>
      <w:szCs w:val="48"/>
    </w:rPr>
  </w:style>
  <w:style w:type="character" w:customStyle="1" w:styleId="TitelZchn">
    <w:name w:val="Titel Zchn"/>
    <w:aliases w:val="Dok_Titel Zchn"/>
    <w:basedOn w:val="Absatz-Standardschriftart"/>
    <w:link w:val="Titel"/>
    <w:uiPriority w:val="10"/>
    <w:rsid w:val="00030107"/>
    <w:rPr>
      <w:rFonts w:ascii="Arial" w:hAnsi="Arial"/>
      <w:b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37B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7B5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37B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B5E"/>
    <w:rPr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5C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5C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4028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2E12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02E12"/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02E12"/>
    <w:rPr>
      <w:rFonts w:ascii="Consolas" w:eastAsiaTheme="minorHAnsi" w:hAnsi="Consolas" w:cs="Consolas"/>
      <w:sz w:val="21"/>
      <w:szCs w:val="21"/>
      <w:lang w:eastAsia="de-DE"/>
    </w:rPr>
  </w:style>
  <w:style w:type="paragraph" w:customStyle="1" w:styleId="Default">
    <w:name w:val="Default"/>
    <w:rsid w:val="004D361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1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notemper-technologies.com/products/monolith-series/monolith-nt115-series/handling-nt115-ser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01</dc:creator>
  <cp:lastModifiedBy>Heide Marie Roth</cp:lastModifiedBy>
  <cp:revision>5</cp:revision>
  <cp:lastPrinted>2011-12-30T19:31:00Z</cp:lastPrinted>
  <dcterms:created xsi:type="dcterms:W3CDTF">2015-01-15T12:43:00Z</dcterms:created>
  <dcterms:modified xsi:type="dcterms:W3CDTF">2015-01-15T13:42:00Z</dcterms:modified>
</cp:coreProperties>
</file>