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6C" w:rsidRDefault="0099736C" w:rsidP="00C93516">
      <w:pPr>
        <w:sectPr w:rsidR="0099736C" w:rsidSect="00DA300A">
          <w:headerReference w:type="default" r:id="rId8"/>
          <w:headerReference w:type="first" r:id="rId9"/>
          <w:footerReference w:type="first" r:id="rId10"/>
          <w:pgSz w:w="11906" w:h="16838" w:code="9"/>
          <w:pgMar w:top="680" w:right="1133" w:bottom="1134" w:left="1701" w:header="680" w:footer="720" w:gutter="0"/>
          <w:cols w:space="720"/>
          <w:titlePg/>
        </w:sectPr>
      </w:pPr>
      <w:bookmarkStart w:id="10" w:name="_GoBack"/>
      <w:bookmarkEnd w:id="10"/>
    </w:p>
    <w:p w:rsidR="0099736C" w:rsidRPr="000D30DE" w:rsidRDefault="0099736C" w:rsidP="007B061C"/>
    <w:p w:rsidR="007B7F91" w:rsidRDefault="007B7F91" w:rsidP="007B061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</w:tblGrid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Studieadministrativ avdeling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Universitetsmuseet i Bergen, Direktørens stab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Økonomiavdelingen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Forskningsadministrativ avdeling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Kommunikasjonsavdelingen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IT-avdelingen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Universitetsdirektørens kontor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Eiendomsavdelingen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HR-avdelingen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samfunnsvitenskapelige fakultet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matematisk-naturvitenskapelige fakultet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medisinsk-odontologiske fakultet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humanistiske fakultet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juridiske fakultet</w:t>
            </w:r>
          </w:p>
        </w:tc>
      </w:tr>
      <w:tr w:rsidR="00725E75" w:rsidRPr="00725E75" w:rsidTr="00725E75">
        <w:tblPrEx>
          <w:tblCellMar>
            <w:top w:w="0" w:type="dxa"/>
            <w:bottom w:w="0" w:type="dxa"/>
          </w:tblCellMar>
        </w:tblPrEx>
        <w:tc>
          <w:tcPr>
            <w:tcW w:w="4640" w:type="dxa"/>
            <w:shd w:val="clear" w:color="auto" w:fill="auto"/>
          </w:tcPr>
          <w:p w:rsidR="00725E75" w:rsidRPr="00725E75" w:rsidRDefault="00725E75" w:rsidP="007B061C">
            <w:pPr>
              <w:rPr>
                <w:color w:val="auto"/>
              </w:rPr>
            </w:pPr>
            <w:r w:rsidRPr="00725E75">
              <w:rPr>
                <w:color w:val="auto"/>
              </w:rPr>
              <w:t>Det psykologiske fakultet</w:t>
            </w:r>
          </w:p>
        </w:tc>
      </w:tr>
    </w:tbl>
    <w:p w:rsidR="0099736C" w:rsidRDefault="0099736C" w:rsidP="007B061C"/>
    <w:p w:rsidR="0099736C" w:rsidRPr="007422D3" w:rsidRDefault="0099736C" w:rsidP="0099736C">
      <w:pPr>
        <w:pStyle w:val="Fortekstliten"/>
        <w:rPr>
          <w:rStyle w:val="AdressefeltTegn"/>
          <w:sz w:val="18"/>
          <w:szCs w:val="18"/>
        </w:rPr>
      </w:pPr>
      <w:r>
        <w:rPr>
          <w:rStyle w:val="AdressefeltTegn"/>
          <w:sz w:val="18"/>
          <w:szCs w:val="18"/>
        </w:rPr>
        <w:tab/>
      </w:r>
    </w:p>
    <w:p w:rsidR="0099736C" w:rsidRDefault="0099736C" w:rsidP="0099736C">
      <w:pPr>
        <w:pStyle w:val="Fortekstliten"/>
        <w:rPr>
          <w:color w:val="auto"/>
          <w:sz w:val="22"/>
        </w:rPr>
      </w:pPr>
      <w:r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199"/>
        <w:gridCol w:w="3089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725E75" w:rsidP="00CF068A">
            <w:pPr>
              <w:pStyle w:val="Adressefelt"/>
            </w:pPr>
            <w:bookmarkStart w:id="11" w:name="SAKSNR"/>
            <w:r>
              <w:t>2016/316</w:t>
            </w:r>
            <w:bookmarkEnd w:id="11"/>
            <w:r w:rsidR="009C1687">
              <w:t>-</w:t>
            </w:r>
            <w:bookmarkStart w:id="12" w:name="SAKSBEHANDLERKODE"/>
            <w:r>
              <w:t>TONSKA</w:t>
            </w:r>
            <w:bookmarkEnd w:id="12"/>
          </w:p>
        </w:tc>
        <w:tc>
          <w:tcPr>
            <w:tcW w:w="3089" w:type="dxa"/>
            <w:shd w:val="clear" w:color="auto" w:fill="auto"/>
          </w:tcPr>
          <w:p w:rsidR="009C1687" w:rsidRDefault="00725E75" w:rsidP="00CF068A">
            <w:pPr>
              <w:pStyle w:val="Adressefelt"/>
            </w:pPr>
            <w:bookmarkStart w:id="13" w:name="BREVDATO"/>
            <w:r>
              <w:t>08.01.2016</w:t>
            </w:r>
            <w:bookmarkEnd w:id="13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4" w:name="UOFFPARAGRAF"/>
            <w:bookmarkEnd w:id="14"/>
          </w:p>
        </w:tc>
      </w:tr>
    </w:tbl>
    <w:p w:rsidR="003109C5" w:rsidRPr="00613F85" w:rsidRDefault="00EC4D75" w:rsidP="002A0E97">
      <w:pPr>
        <w:pStyle w:val="Adressefel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36C" w:rsidRPr="0099736C" w:rsidRDefault="0099736C" w:rsidP="00997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99736C" w:rsidRDefault="0099736C" w:rsidP="0099736C"/>
                  </w:txbxContent>
                </v:textbox>
                <w10:anchorlock/>
              </v:shape>
            </w:pict>
          </mc:Fallback>
        </mc:AlternateContent>
      </w:r>
    </w:p>
    <w:p w:rsidR="00EB1851" w:rsidRPr="00FD25DE" w:rsidRDefault="00725E75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5" w:name="TITTEL"/>
      <w:r>
        <w:rPr>
          <w:b/>
          <w:color w:val="auto"/>
          <w:sz w:val="28"/>
          <w:szCs w:val="28"/>
        </w:rPr>
        <w:t>Retningslinjer for kjøp og bruk av mobiltelefon dekket av UiB</w:t>
      </w:r>
      <w:bookmarkEnd w:id="15"/>
    </w:p>
    <w:p w:rsidR="00122C56" w:rsidRDefault="00122C56" w:rsidP="00FD3ACD">
      <w:pPr>
        <w:spacing w:before="120" w:after="0" w:line="276" w:lineRule="auto"/>
        <w:rPr>
          <w:rFonts w:ascii="Calibri" w:hAnsi="Calibri" w:cs="Calibri"/>
          <w:sz w:val="24"/>
          <w:szCs w:val="24"/>
        </w:rPr>
      </w:pPr>
      <w:bookmarkStart w:id="16" w:name="START"/>
      <w:bookmarkEnd w:id="16"/>
      <w:r w:rsidRPr="0037247D">
        <w:rPr>
          <w:rFonts w:ascii="Calibri" w:hAnsi="Calibri" w:cs="Calibri"/>
          <w:sz w:val="24"/>
          <w:szCs w:val="24"/>
        </w:rPr>
        <w:t>Praksis for kjøp av mobiltelef</w:t>
      </w:r>
      <w:r>
        <w:rPr>
          <w:rFonts w:ascii="Calibri" w:hAnsi="Calibri" w:cs="Calibri"/>
          <w:sz w:val="24"/>
          <w:szCs w:val="24"/>
        </w:rPr>
        <w:t xml:space="preserve">oner har hittil vært varierende noe som har gitt </w:t>
      </w:r>
      <w:r w:rsidRPr="0037247D">
        <w:rPr>
          <w:rFonts w:ascii="Calibri" w:hAnsi="Calibri" w:cs="Calibri"/>
          <w:sz w:val="24"/>
          <w:szCs w:val="24"/>
        </w:rPr>
        <w:t>en del uheldige utslag. I forbindelse med lansering av nye modeller forekommer det f.eks. en vesentlig økning i kjøp utenfor eksisterende retningslinjer.</w:t>
      </w:r>
      <w:r>
        <w:rPr>
          <w:rFonts w:ascii="Calibri" w:hAnsi="Calibri" w:cs="Calibri"/>
          <w:sz w:val="24"/>
          <w:szCs w:val="24"/>
        </w:rPr>
        <w:t xml:space="preserve"> For å sikre mer ensartet praksis </w:t>
      </w:r>
      <w:r w:rsidR="00241618">
        <w:rPr>
          <w:rFonts w:ascii="Calibri" w:hAnsi="Calibri" w:cs="Calibri"/>
          <w:sz w:val="24"/>
          <w:szCs w:val="24"/>
        </w:rPr>
        <w:t xml:space="preserve">har </w:t>
      </w:r>
      <w:r>
        <w:rPr>
          <w:rFonts w:ascii="Calibri" w:hAnsi="Calibri" w:cs="Calibri"/>
          <w:sz w:val="24"/>
          <w:szCs w:val="24"/>
        </w:rPr>
        <w:t>IT</w:t>
      </w:r>
      <w:r w:rsidR="00241618">
        <w:rPr>
          <w:rFonts w:ascii="Calibri" w:hAnsi="Calibri" w:cs="Calibri"/>
          <w:sz w:val="24"/>
          <w:szCs w:val="24"/>
        </w:rPr>
        <w:t xml:space="preserve">-, HR- og Økonomiavdelingen </w:t>
      </w:r>
      <w:r w:rsidRPr="00FD3ACD">
        <w:rPr>
          <w:rFonts w:ascii="Calibri" w:hAnsi="Calibri" w:cs="Calibri"/>
          <w:sz w:val="24"/>
          <w:szCs w:val="24"/>
        </w:rPr>
        <w:t>på oppdrag fra Universitetsledelsen</w:t>
      </w:r>
      <w:r w:rsidR="00241618">
        <w:rPr>
          <w:rFonts w:ascii="Calibri" w:hAnsi="Calibri" w:cs="Calibri"/>
          <w:sz w:val="24"/>
          <w:szCs w:val="24"/>
        </w:rPr>
        <w:t>,</w:t>
      </w:r>
      <w:r w:rsidRPr="00FD3ACD">
        <w:rPr>
          <w:rFonts w:ascii="Calibri" w:hAnsi="Calibri" w:cs="Calibri"/>
          <w:sz w:val="24"/>
          <w:szCs w:val="24"/>
        </w:rPr>
        <w:t xml:space="preserve"> revidert retningslinjer for kjøp og bruk av mobiltelefon dekket av arbeidsgiver ved UiB.</w:t>
      </w:r>
    </w:p>
    <w:p w:rsidR="007147CD" w:rsidRPr="0037247D" w:rsidRDefault="007147CD" w:rsidP="00FD3ACD">
      <w:pPr>
        <w:spacing w:before="120" w:after="0" w:line="276" w:lineRule="auto"/>
        <w:rPr>
          <w:rFonts w:ascii="Calibri" w:hAnsi="Calibri" w:cs="Calibri"/>
          <w:sz w:val="24"/>
          <w:szCs w:val="24"/>
        </w:rPr>
      </w:pPr>
      <w:r w:rsidRPr="0037247D">
        <w:rPr>
          <w:rFonts w:ascii="Calibri" w:hAnsi="Calibri" w:cs="Calibri"/>
          <w:sz w:val="24"/>
          <w:szCs w:val="24"/>
        </w:rPr>
        <w:t>UiB kan gi mobiltelefon til ansatte</w:t>
      </w:r>
      <w:r w:rsidR="00241618">
        <w:rPr>
          <w:rFonts w:ascii="Calibri" w:hAnsi="Calibri" w:cs="Calibri"/>
          <w:sz w:val="24"/>
          <w:szCs w:val="24"/>
        </w:rPr>
        <w:t xml:space="preserve"> som har tjenstlig behov for dette (jf </w:t>
      </w:r>
      <w:hyperlink r:id="rId11" w:anchor="KAPITTEL_10" w:history="1">
        <w:r w:rsidRPr="0037247D">
          <w:rPr>
            <w:rFonts w:ascii="Calibri" w:hAnsi="Calibri" w:cs="Calibri"/>
            <w:i/>
            <w:color w:val="0000FF"/>
            <w:sz w:val="24"/>
            <w:szCs w:val="24"/>
            <w:u w:val="single"/>
          </w:rPr>
          <w:t>Statens personalhåndbok § 10.2.2</w:t>
        </w:r>
      </w:hyperlink>
      <w:r w:rsidR="00241618">
        <w:rPr>
          <w:rFonts w:ascii="Calibri" w:hAnsi="Calibri" w:cs="Calibri"/>
          <w:i/>
          <w:color w:val="0000FF"/>
          <w:sz w:val="24"/>
          <w:szCs w:val="24"/>
          <w:u w:val="single"/>
        </w:rPr>
        <w:t>)</w:t>
      </w:r>
      <w:r w:rsidRPr="0037247D">
        <w:rPr>
          <w:rFonts w:ascii="Calibri" w:hAnsi="Calibri" w:cs="Calibri"/>
          <w:i/>
          <w:sz w:val="24"/>
          <w:szCs w:val="24"/>
        </w:rPr>
        <w:t>. Med tjenstlig behov menes at stillingen er av en slik art at det er</w:t>
      </w:r>
      <w:r w:rsidRPr="0037247D">
        <w:rPr>
          <w:rFonts w:ascii="Calibri" w:hAnsi="Calibri" w:cs="Calibri"/>
          <w:sz w:val="24"/>
          <w:szCs w:val="24"/>
        </w:rPr>
        <w:t xml:space="preserve"> behov for å kunne ivareta oppgaver og ansvar også utenom</w:t>
      </w:r>
      <w:r w:rsidR="00122C56">
        <w:rPr>
          <w:rFonts w:ascii="Calibri" w:hAnsi="Calibri" w:cs="Calibri"/>
          <w:sz w:val="24"/>
          <w:szCs w:val="24"/>
        </w:rPr>
        <w:t xml:space="preserve"> ordinær arbeidstid eller at det</w:t>
      </w:r>
      <w:r w:rsidRPr="0037247D">
        <w:rPr>
          <w:rFonts w:ascii="Calibri" w:hAnsi="Calibri" w:cs="Calibri"/>
          <w:sz w:val="24"/>
          <w:szCs w:val="24"/>
        </w:rPr>
        <w:t xml:space="preserve"> ligger beredskaps-/</w:t>
      </w:r>
      <w:r w:rsidR="00122C56">
        <w:rPr>
          <w:rFonts w:ascii="Calibri" w:hAnsi="Calibri" w:cs="Calibri"/>
          <w:sz w:val="24"/>
          <w:szCs w:val="24"/>
        </w:rPr>
        <w:t>vaktordninger til stillingen (d</w:t>
      </w:r>
      <w:r w:rsidRPr="0037247D">
        <w:rPr>
          <w:rFonts w:ascii="Calibri" w:hAnsi="Calibri" w:cs="Calibri"/>
          <w:sz w:val="24"/>
          <w:szCs w:val="24"/>
        </w:rPr>
        <w:t xml:space="preserve">vs at det er et behov </w:t>
      </w:r>
      <w:r w:rsidR="00122C56">
        <w:rPr>
          <w:rFonts w:ascii="Calibri" w:hAnsi="Calibri" w:cs="Calibri"/>
          <w:sz w:val="24"/>
          <w:szCs w:val="24"/>
        </w:rPr>
        <w:t xml:space="preserve">for mobiltelefon </w:t>
      </w:r>
      <w:r w:rsidRPr="0037247D">
        <w:rPr>
          <w:rFonts w:ascii="Calibri" w:hAnsi="Calibri" w:cs="Calibri"/>
          <w:sz w:val="24"/>
          <w:szCs w:val="24"/>
        </w:rPr>
        <w:t>og ikke</w:t>
      </w:r>
      <w:r w:rsidR="00122C56">
        <w:rPr>
          <w:rFonts w:ascii="Calibri" w:hAnsi="Calibri" w:cs="Calibri"/>
          <w:sz w:val="24"/>
          <w:szCs w:val="24"/>
        </w:rPr>
        <w:t xml:space="preserve"> kun</w:t>
      </w:r>
      <w:r w:rsidRPr="0037247D">
        <w:rPr>
          <w:rFonts w:ascii="Calibri" w:hAnsi="Calibri" w:cs="Calibri"/>
          <w:sz w:val="24"/>
          <w:szCs w:val="24"/>
        </w:rPr>
        <w:t xml:space="preserve"> et ønske.) Ordningen omfatter kjøp av mobiltelefon og dekning av mobilabonnement etter disse retningslinjene. </w:t>
      </w:r>
    </w:p>
    <w:p w:rsidR="00FD3ACD" w:rsidRPr="00FD3ACD" w:rsidRDefault="00FD3ACD" w:rsidP="00FD3ACD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FD3ACD">
        <w:rPr>
          <w:rFonts w:ascii="Calibri" w:hAnsi="Calibri" w:cs="Calibri"/>
          <w:sz w:val="24"/>
          <w:szCs w:val="24"/>
        </w:rPr>
        <w:t>Universitetsdirektøren har besluttet at de nye retningslinjene</w:t>
      </w:r>
      <w:r w:rsidR="00241618">
        <w:rPr>
          <w:rFonts w:ascii="Calibri" w:hAnsi="Calibri" w:cs="Calibri"/>
          <w:sz w:val="24"/>
          <w:szCs w:val="24"/>
        </w:rPr>
        <w:t xml:space="preserve">. Retningslinjene </w:t>
      </w:r>
      <w:r w:rsidRPr="00FD3ACD">
        <w:rPr>
          <w:rFonts w:ascii="Calibri" w:hAnsi="Calibri" w:cs="Calibri"/>
          <w:sz w:val="24"/>
          <w:szCs w:val="24"/>
        </w:rPr>
        <w:t>gjelder for hele UiB</w:t>
      </w:r>
      <w:r w:rsidR="00241618">
        <w:rPr>
          <w:rFonts w:ascii="Calibri" w:hAnsi="Calibri" w:cs="Calibri"/>
          <w:sz w:val="24"/>
          <w:szCs w:val="24"/>
        </w:rPr>
        <w:t xml:space="preserve"> og</w:t>
      </w:r>
      <w:r w:rsidRPr="00FD3ACD">
        <w:rPr>
          <w:rFonts w:ascii="Calibri" w:hAnsi="Calibri" w:cs="Calibri"/>
          <w:sz w:val="24"/>
          <w:szCs w:val="24"/>
        </w:rPr>
        <w:t xml:space="preserve"> har virkning fra 1.1.2016.</w:t>
      </w:r>
    </w:p>
    <w:p w:rsidR="007147CD" w:rsidRPr="0037247D" w:rsidRDefault="007147CD" w:rsidP="007147CD">
      <w:pPr>
        <w:spacing w:before="120" w:after="0" w:line="240" w:lineRule="auto"/>
        <w:rPr>
          <w:rFonts w:ascii="Calibri" w:hAnsi="Calibri" w:cs="Calibri"/>
          <w:b/>
          <w:sz w:val="24"/>
          <w:szCs w:val="24"/>
        </w:rPr>
      </w:pPr>
      <w:r w:rsidRPr="0037247D">
        <w:rPr>
          <w:rFonts w:ascii="Calibri" w:hAnsi="Calibri" w:cs="Calibri"/>
          <w:b/>
          <w:sz w:val="24"/>
          <w:szCs w:val="24"/>
        </w:rPr>
        <w:lastRenderedPageBreak/>
        <w:t xml:space="preserve">De nye retningslinjene for </w:t>
      </w:r>
      <w:r w:rsidRPr="0037247D">
        <w:rPr>
          <w:rFonts w:ascii="Calibri" w:hAnsi="Calibri" w:cs="Calibri"/>
          <w:b/>
          <w:sz w:val="24"/>
          <w:szCs w:val="24"/>
          <w:u w:val="single"/>
        </w:rPr>
        <w:t>kjøp av mobil</w:t>
      </w:r>
      <w:r w:rsidRPr="0037247D">
        <w:rPr>
          <w:rFonts w:ascii="Calibri" w:hAnsi="Calibri" w:cs="Calibri"/>
          <w:b/>
          <w:sz w:val="24"/>
          <w:szCs w:val="24"/>
        </w:rPr>
        <w:t xml:space="preserve"> innebærer blant annet (jfr. vedlegg):</w:t>
      </w:r>
    </w:p>
    <w:p w:rsidR="007147CD" w:rsidRPr="00A23EA8" w:rsidRDefault="007147CD" w:rsidP="00FD3ACD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nb-NO"/>
        </w:rPr>
      </w:pPr>
      <w:r w:rsidRPr="00A23EA8">
        <w:rPr>
          <w:sz w:val="24"/>
          <w:szCs w:val="24"/>
          <w:lang w:val="nb-NO"/>
        </w:rPr>
        <w:t>begrensning i beløpsgrense ved innkjøp av mobiltelefon uavhengig av hvilke</w:t>
      </w:r>
      <w:r w:rsidR="00122C56">
        <w:rPr>
          <w:sz w:val="24"/>
          <w:szCs w:val="24"/>
          <w:lang w:val="nb-NO"/>
        </w:rPr>
        <w:t>n</w:t>
      </w:r>
      <w:r w:rsidRPr="00A23EA8">
        <w:rPr>
          <w:sz w:val="24"/>
          <w:szCs w:val="24"/>
          <w:lang w:val="nb-NO"/>
        </w:rPr>
        <w:t xml:space="preserve"> budsjettpost kjøpet belastes (beløpsgrensen vil bli revidert hver 6. måned)</w:t>
      </w:r>
    </w:p>
    <w:p w:rsidR="007147CD" w:rsidRPr="00A23EA8" w:rsidRDefault="007147CD" w:rsidP="00FD3ACD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nb-NO"/>
        </w:rPr>
      </w:pPr>
      <w:r w:rsidRPr="00A23EA8">
        <w:rPr>
          <w:sz w:val="24"/>
          <w:szCs w:val="24"/>
          <w:lang w:val="nb-NO"/>
        </w:rPr>
        <w:t>mulighet for ansatte å betale en egenandel ved kjøp av dyrere telefon</w:t>
      </w:r>
      <w:r>
        <w:rPr>
          <w:sz w:val="24"/>
          <w:szCs w:val="24"/>
          <w:lang w:val="nb-NO"/>
        </w:rPr>
        <w:t xml:space="preserve"> (lønnstrekk)</w:t>
      </w:r>
    </w:p>
    <w:p w:rsidR="007147CD" w:rsidRPr="00A23EA8" w:rsidRDefault="007147CD" w:rsidP="00FD3ACD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nb-NO"/>
        </w:rPr>
      </w:pPr>
      <w:r w:rsidRPr="00A23EA8">
        <w:rPr>
          <w:sz w:val="24"/>
          <w:szCs w:val="24"/>
          <w:lang w:val="nb-NO"/>
        </w:rPr>
        <w:t>mobiltelefonen har en for</w:t>
      </w:r>
      <w:r w:rsidR="00241618">
        <w:rPr>
          <w:sz w:val="24"/>
          <w:szCs w:val="24"/>
          <w:lang w:val="nb-NO"/>
        </w:rPr>
        <w:t>ventet levetid på minimum to år</w:t>
      </w:r>
      <w:r w:rsidRPr="00A23EA8">
        <w:rPr>
          <w:sz w:val="24"/>
          <w:szCs w:val="24"/>
          <w:lang w:val="nb-NO"/>
        </w:rPr>
        <w:t xml:space="preserve"> og skal ikke fornyes før denne perioden er utløper</w:t>
      </w:r>
    </w:p>
    <w:p w:rsidR="007147CD" w:rsidRDefault="007147CD" w:rsidP="00FD3ACD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nb-NO"/>
        </w:rPr>
      </w:pPr>
      <w:r w:rsidRPr="00A23EA8">
        <w:rPr>
          <w:sz w:val="24"/>
          <w:szCs w:val="24"/>
          <w:lang w:val="nb-NO"/>
        </w:rPr>
        <w:t xml:space="preserve">mobiltelefonen anses som UiB sin eiendom </w:t>
      </w:r>
    </w:p>
    <w:p w:rsidR="001E1D73" w:rsidRDefault="001E1D73" w:rsidP="007147CD">
      <w:pPr>
        <w:spacing w:before="120" w:after="0" w:line="360" w:lineRule="auto"/>
        <w:rPr>
          <w:rFonts w:ascii="Calibri" w:hAnsi="Calibri" w:cs="Calibri"/>
          <w:b/>
          <w:sz w:val="24"/>
          <w:szCs w:val="24"/>
        </w:rPr>
      </w:pPr>
    </w:p>
    <w:p w:rsidR="007147CD" w:rsidRPr="0037247D" w:rsidRDefault="007147CD" w:rsidP="007147CD">
      <w:pPr>
        <w:spacing w:before="120" w:after="0" w:line="360" w:lineRule="auto"/>
        <w:rPr>
          <w:rFonts w:ascii="Calibri" w:hAnsi="Calibri" w:cs="Calibri"/>
          <w:b/>
          <w:sz w:val="24"/>
          <w:szCs w:val="24"/>
        </w:rPr>
      </w:pPr>
      <w:r w:rsidRPr="0037247D">
        <w:rPr>
          <w:rFonts w:ascii="Calibri" w:hAnsi="Calibri" w:cs="Calibri"/>
          <w:b/>
          <w:sz w:val="24"/>
          <w:szCs w:val="24"/>
        </w:rPr>
        <w:t xml:space="preserve">De nye retningslinjene for </w:t>
      </w:r>
      <w:r w:rsidRPr="0037247D">
        <w:rPr>
          <w:rFonts w:ascii="Calibri" w:hAnsi="Calibri" w:cs="Calibri"/>
          <w:b/>
          <w:sz w:val="24"/>
          <w:szCs w:val="24"/>
          <w:u w:val="single"/>
        </w:rPr>
        <w:t>bruk av mobil</w:t>
      </w:r>
      <w:r w:rsidRPr="0037247D">
        <w:rPr>
          <w:rFonts w:ascii="Calibri" w:hAnsi="Calibri" w:cs="Calibri"/>
          <w:b/>
          <w:sz w:val="24"/>
          <w:szCs w:val="24"/>
        </w:rPr>
        <w:t xml:space="preserve"> er presisert i samme vedlegg.</w:t>
      </w:r>
    </w:p>
    <w:p w:rsidR="00FD3ACD" w:rsidRDefault="00FD3ACD" w:rsidP="00FD3ACD">
      <w:pPr>
        <w:spacing w:before="120" w:after="0" w:line="360" w:lineRule="auto"/>
        <w:rPr>
          <w:sz w:val="24"/>
          <w:szCs w:val="24"/>
        </w:rPr>
      </w:pPr>
    </w:p>
    <w:p w:rsidR="007147CD" w:rsidRPr="00A23EA8" w:rsidRDefault="007147CD" w:rsidP="007147CD">
      <w:pPr>
        <w:rPr>
          <w:sz w:val="24"/>
          <w:szCs w:val="24"/>
        </w:rPr>
      </w:pPr>
    </w:p>
    <w:p w:rsidR="00361826" w:rsidRPr="00FD25DE" w:rsidRDefault="00361826" w:rsidP="009801B2">
      <w:pPr>
        <w:rPr>
          <w:color w:val="auto"/>
        </w:rPr>
      </w:pPr>
    </w:p>
    <w:p w:rsidR="00361826" w:rsidRPr="00FD25DE" w:rsidRDefault="00361826" w:rsidP="009801B2">
      <w:pPr>
        <w:rPr>
          <w:color w:val="auto"/>
        </w:rPr>
      </w:pPr>
    </w:p>
    <w:p w:rsidR="00E40E65" w:rsidRPr="00FD25DE" w:rsidRDefault="006B6CBA" w:rsidP="007B061C">
      <w:r>
        <w:t>Vennlig hilsen</w:t>
      </w:r>
    </w:p>
    <w:p w:rsidR="0004292F" w:rsidRPr="00970A6D" w:rsidRDefault="0004292F" w:rsidP="007B061C"/>
    <w:p w:rsidR="00D67009" w:rsidRPr="00970A6D" w:rsidRDefault="007147CD" w:rsidP="007B061C">
      <w:r>
        <w:t>Per Arne Foshaug</w:t>
      </w:r>
    </w:p>
    <w:p w:rsidR="00BB7EF7" w:rsidRPr="00970A6D" w:rsidRDefault="007147CD" w:rsidP="005E3A14">
      <w:pPr>
        <w:tabs>
          <w:tab w:val="left" w:pos="5529"/>
        </w:tabs>
      </w:pPr>
      <w:r>
        <w:t>økonomidirektør</w:t>
      </w:r>
      <w:r w:rsidR="00BB7EF7" w:rsidRPr="00970A6D">
        <w:tab/>
      </w:r>
      <w:bookmarkStart w:id="17" w:name="SAKSBEHANDLERNAVN"/>
      <w:r w:rsidR="00725E75">
        <w:t>Tone Elin Skaugvold</w:t>
      </w:r>
      <w:bookmarkEnd w:id="17"/>
    </w:p>
    <w:p w:rsidR="0004292F" w:rsidRDefault="0004292F" w:rsidP="005E3A14">
      <w:pPr>
        <w:pStyle w:val="Kursiv"/>
        <w:tabs>
          <w:tab w:val="left" w:pos="5529"/>
        </w:tabs>
        <w:rPr>
          <w:i w:val="0"/>
        </w:rPr>
      </w:pPr>
      <w:r w:rsidRPr="00970A6D">
        <w:rPr>
          <w:i w:val="0"/>
        </w:rPr>
        <w:tab/>
      </w:r>
      <w:bookmarkStart w:id="18" w:name="SAKSBEHANDLERSTILLING"/>
      <w:r w:rsidR="007147CD">
        <w:rPr>
          <w:i w:val="0"/>
        </w:rPr>
        <w:t>k</w:t>
      </w:r>
      <w:r w:rsidR="00725E75">
        <w:rPr>
          <w:i w:val="0"/>
        </w:rPr>
        <w:t>ontorsjef</w:t>
      </w:r>
      <w:bookmarkEnd w:id="18"/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5E4448" w:rsidRDefault="005E4448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1E1D73" w:rsidRDefault="001E1D73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  <w:r w:rsidRPr="001E1D73">
        <w:rPr>
          <w:i w:val="0"/>
          <w:sz w:val="24"/>
          <w:szCs w:val="24"/>
          <w:u w:val="single"/>
        </w:rPr>
        <w:t>Vedlegg</w:t>
      </w:r>
    </w:p>
    <w:p w:rsidR="005E4448" w:rsidRPr="005E4448" w:rsidRDefault="005E4448" w:rsidP="005E4448">
      <w:pPr>
        <w:pStyle w:val="Kursiv"/>
        <w:tabs>
          <w:tab w:val="left" w:pos="5529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Retningslinjer for ordning med mobiltelefon dekket av arbeidsgiver ved UiB</w:t>
      </w:r>
    </w:p>
    <w:p w:rsidR="005E4448" w:rsidRPr="005E4448" w:rsidRDefault="005E4448" w:rsidP="005E4448">
      <w:pPr>
        <w:pStyle w:val="Kursiv"/>
        <w:tabs>
          <w:tab w:val="left" w:pos="5529"/>
        </w:tabs>
        <w:rPr>
          <w:i w:val="0"/>
          <w:sz w:val="24"/>
          <w:szCs w:val="24"/>
        </w:rPr>
      </w:pPr>
      <w:r w:rsidRPr="005E4448">
        <w:rPr>
          <w:i w:val="0"/>
          <w:sz w:val="24"/>
          <w:szCs w:val="24"/>
        </w:rPr>
        <w:t>Avtaleskjema for mobiltelefon dekket av arbeidsgiver</w:t>
      </w:r>
    </w:p>
    <w:p w:rsidR="001E1D73" w:rsidRPr="001E1D73" w:rsidRDefault="001E1D73" w:rsidP="005E3A14">
      <w:pPr>
        <w:pStyle w:val="Kursiv"/>
        <w:tabs>
          <w:tab w:val="left" w:pos="5529"/>
        </w:tabs>
        <w:rPr>
          <w:i w:val="0"/>
          <w:sz w:val="24"/>
          <w:szCs w:val="24"/>
          <w:u w:val="single"/>
        </w:rPr>
      </w:pPr>
    </w:p>
    <w:p w:rsidR="004866AB" w:rsidRPr="0004292F" w:rsidRDefault="004866AB" w:rsidP="00105A0B">
      <w:bookmarkStart w:id="19" w:name="VEDLEGG"/>
      <w:bookmarkStart w:id="20" w:name="INTERNKOPITILTABELL"/>
      <w:bookmarkEnd w:id="19"/>
      <w:bookmarkEnd w:id="20"/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38" w:rsidRDefault="00B82138">
      <w:r>
        <w:separator/>
      </w:r>
    </w:p>
  </w:endnote>
  <w:endnote w:type="continuationSeparator" w:id="0">
    <w:p w:rsidR="00B82138" w:rsidRDefault="00B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2"/>
      <w:gridCol w:w="1874"/>
      <w:gridCol w:w="2167"/>
      <w:gridCol w:w="2169"/>
    </w:tblGrid>
    <w:tr w:rsidR="00E25635" w:rsidTr="00E55DE1">
      <w:tblPrEx>
        <w:tblCellMar>
          <w:top w:w="0" w:type="dxa"/>
          <w:bottom w:w="0" w:type="dxa"/>
        </w:tblCellMar>
      </w:tblPrEx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>Dette er et UiB-internt notat som godkjennes elektronisk i ePhorte</w:t>
          </w:r>
        </w:p>
      </w:tc>
    </w:tr>
    <w:tr w:rsidR="00E25635" w:rsidTr="00E55DE1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725E75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Økonomiavdelingen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725E75">
            <w:rPr>
              <w:rFonts w:cs="Arial"/>
              <w:sz w:val="16"/>
              <w:szCs w:val="16"/>
            </w:rPr>
            <w:t>55582100</w:t>
          </w:r>
          <w:bookmarkEnd w:id="2"/>
        </w:p>
        <w:p w:rsidR="00E25635" w:rsidRPr="00DE08B0" w:rsidRDefault="00725E7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postmottak@uib.no</w:t>
          </w:r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EnvelopeReturn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725E75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7800</w:t>
          </w:r>
          <w:bookmarkEnd w:id="4"/>
        </w:p>
        <w:p w:rsidR="00E55DE1" w:rsidRPr="00DE08B0" w:rsidRDefault="00725E75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725E75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Christiesgt. 18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725E75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Tone Elin Skaugvold</w:t>
          </w:r>
          <w:bookmarkEnd w:id="8"/>
        </w:p>
        <w:p w:rsidR="00E55DE1" w:rsidRPr="00DE08B0" w:rsidRDefault="00725E75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55582030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B82138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B82138">
      <w:rPr>
        <w:noProof/>
        <w:szCs w:val="16"/>
      </w:rPr>
      <w:t>1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38" w:rsidRDefault="00B82138">
      <w:r>
        <w:separator/>
      </w:r>
    </w:p>
  </w:footnote>
  <w:footnote w:type="continuationSeparator" w:id="0">
    <w:p w:rsidR="00B82138" w:rsidRDefault="00B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EC4D75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EC4D75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7A3D95" w:rsidRDefault="00EC4D75" w:rsidP="00A7188D">
    <w:pPr>
      <w:pStyle w:val="Heading3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Pictur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725E75" w:rsidP="006627C6">
    <w:pPr>
      <w:pStyle w:val="Avdeling"/>
      <w:spacing w:line="240" w:lineRule="auto"/>
    </w:pPr>
    <w:bookmarkStart w:id="0" w:name="ADMBETEGNELSE"/>
    <w:r>
      <w:t>Økonomiavdelingen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8BC"/>
    <w:multiLevelType w:val="hybridMultilevel"/>
    <w:tmpl w:val="12827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A7D63"/>
    <w:multiLevelType w:val="hybridMultilevel"/>
    <w:tmpl w:val="41E8D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F27A8"/>
    <w:multiLevelType w:val="hybridMultilevel"/>
    <w:tmpl w:val="3304AF9C"/>
    <w:lvl w:ilvl="0" w:tplc="C954381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EB03041"/>
    <w:multiLevelType w:val="hybridMultilevel"/>
    <w:tmpl w:val="E556D4C8"/>
    <w:lvl w:ilvl="0" w:tplc="C9543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75CCD"/>
    <w:multiLevelType w:val="hybridMultilevel"/>
    <w:tmpl w:val="E82462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E0E90"/>
    <w:multiLevelType w:val="hybridMultilevel"/>
    <w:tmpl w:val="DBB447F2"/>
    <w:lvl w:ilvl="0" w:tplc="C9543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D60A9"/>
    <w:multiLevelType w:val="hybridMultilevel"/>
    <w:tmpl w:val="3364004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1"/>
    <w:rsid w:val="000107F7"/>
    <w:rsid w:val="00014D81"/>
    <w:rsid w:val="0002406B"/>
    <w:rsid w:val="00024779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17553"/>
    <w:rsid w:val="00122C56"/>
    <w:rsid w:val="00132EA6"/>
    <w:rsid w:val="00136205"/>
    <w:rsid w:val="001442A8"/>
    <w:rsid w:val="00151AB7"/>
    <w:rsid w:val="00156F05"/>
    <w:rsid w:val="001609FA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1D73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41618"/>
    <w:rsid w:val="0026471C"/>
    <w:rsid w:val="00274323"/>
    <w:rsid w:val="00275A2A"/>
    <w:rsid w:val="002809BF"/>
    <w:rsid w:val="002A0E97"/>
    <w:rsid w:val="002C21F4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09B2"/>
    <w:rsid w:val="0037247D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2A10"/>
    <w:rsid w:val="004135C6"/>
    <w:rsid w:val="0042504D"/>
    <w:rsid w:val="00427E3B"/>
    <w:rsid w:val="00440EF4"/>
    <w:rsid w:val="0044615F"/>
    <w:rsid w:val="00461C1F"/>
    <w:rsid w:val="004702BF"/>
    <w:rsid w:val="00477035"/>
    <w:rsid w:val="004866AB"/>
    <w:rsid w:val="00487DB4"/>
    <w:rsid w:val="00493F18"/>
    <w:rsid w:val="004B0228"/>
    <w:rsid w:val="004C6421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E4448"/>
    <w:rsid w:val="005F33B3"/>
    <w:rsid w:val="00606E1C"/>
    <w:rsid w:val="00613F85"/>
    <w:rsid w:val="00614CD6"/>
    <w:rsid w:val="00642FC1"/>
    <w:rsid w:val="006627C6"/>
    <w:rsid w:val="00665F31"/>
    <w:rsid w:val="006720D0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47CD"/>
    <w:rsid w:val="00715F0D"/>
    <w:rsid w:val="007202F9"/>
    <w:rsid w:val="00721FE4"/>
    <w:rsid w:val="00725E75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637B5"/>
    <w:rsid w:val="00B82138"/>
    <w:rsid w:val="00BB197F"/>
    <w:rsid w:val="00BB4C5C"/>
    <w:rsid w:val="00BB7EF7"/>
    <w:rsid w:val="00BC1B65"/>
    <w:rsid w:val="00BC4A75"/>
    <w:rsid w:val="00BD0399"/>
    <w:rsid w:val="00BD5E60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97C14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20F8B"/>
    <w:rsid w:val="00E25635"/>
    <w:rsid w:val="00E33FBB"/>
    <w:rsid w:val="00E37CED"/>
    <w:rsid w:val="00E40E65"/>
    <w:rsid w:val="00E44BBB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C4D75"/>
    <w:rsid w:val="00ED005A"/>
    <w:rsid w:val="00EE1097"/>
    <w:rsid w:val="00EE73FF"/>
    <w:rsid w:val="00EE7938"/>
    <w:rsid w:val="00EF7576"/>
    <w:rsid w:val="00F022D1"/>
    <w:rsid w:val="00F12277"/>
    <w:rsid w:val="00F13CB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D3ACD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7CD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7CD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SPH/sph-2015/KAPITTEL_1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2445</CharactersWithSpaces>
  <SharedDoc>false</SharedDoc>
  <HLinks>
    <vt:vector size="6" baseType="variant"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https://lovdata.no/dokument/SPH/sph-2015/KAPITTEL_10</vt:lpwstr>
      </vt:variant>
      <vt:variant>
        <vt:lpwstr>KAPITTEL_10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Tone Elin Skaugvold</dc:creator>
  <cp:lastModifiedBy>Elin</cp:lastModifiedBy>
  <cp:revision>2</cp:revision>
  <cp:lastPrinted>2009-12-17T10:35:00Z</cp:lastPrinted>
  <dcterms:created xsi:type="dcterms:W3CDTF">2016-01-14T09:23:00Z</dcterms:created>
  <dcterms:modified xsi:type="dcterms:W3CDTF">2016-01-14T09:23:00Z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\\eir.uib.no\home6\pfo021\ephorte\805037_DOC.XML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/>
  </property>
  <property fmtid="{D5CDD505-2E9C-101B-9397-08002B2CF9AE}" pid="6" name="DokID">
    <vt:i4>940166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https%3a%2f%2feph-uib.uhad.no%2fephorte%2fshared%2faspx%2fdefault%2fdetails.aspx%3ff%3dViewJP%26JP_ID%3d661425%26SubElGroup%3d55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%5c%5ceir.uib.no%5chome6%5cpfo021%5cephorte%5c805037.DOC</vt:lpwstr>
  </property>
  <property fmtid="{D5CDD505-2E9C-101B-9397-08002B2CF9AE}" pid="13" name="LinkId">
    <vt:i4>661425</vt:i4>
  </property>
</Properties>
</file>