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130" w:rsidRPr="005C4130" w:rsidRDefault="005C4130" w:rsidP="005C4130">
      <w:pPr>
        <w:spacing w:after="200"/>
        <w:jc w:val="both"/>
        <w:rPr>
          <w:lang w:val="en-US"/>
        </w:rPr>
      </w:pPr>
      <w:bookmarkStart w:id="0" w:name="_GoBack"/>
      <w:bookmarkEnd w:id="0"/>
      <w:r w:rsidRPr="005C4130">
        <w:rPr>
          <w:rStyle w:val="Sterk"/>
          <w:rFonts w:ascii="Calibri" w:hAnsi="Calibri" w:cs="Calibri"/>
          <w:color w:val="0066FF"/>
          <w:lang w:val="en-US"/>
        </w:rPr>
        <w:t>Do you have benchside, bedside, or public health background: Elsevier and EUSTM are looking for NHTM &amp; TMCR Journals Editors</w:t>
      </w:r>
    </w:p>
    <w:p w:rsidR="005C4130" w:rsidRPr="005C4130" w:rsidRDefault="00FB5544" w:rsidP="005C4130">
      <w:pPr>
        <w:spacing w:after="200"/>
        <w:jc w:val="both"/>
        <w:rPr>
          <w:lang w:val="en-US"/>
        </w:rPr>
      </w:pPr>
      <w:hyperlink r:id="rId6" w:history="1">
        <w:r w:rsidR="005C4130" w:rsidRPr="005C4130">
          <w:rPr>
            <w:rStyle w:val="Hyperkobling"/>
            <w:rFonts w:ascii="Calibri" w:hAnsi="Calibri" w:cs="Calibri"/>
            <w:lang w:val="en-US"/>
          </w:rPr>
          <w:t>Elsevier</w:t>
        </w:r>
      </w:hyperlink>
      <w:r w:rsidR="005C4130" w:rsidRPr="005C4130">
        <w:rPr>
          <w:rFonts w:ascii="Calibri" w:hAnsi="Calibri" w:cs="Calibri"/>
          <w:color w:val="000000"/>
          <w:lang w:val="en-US"/>
        </w:rPr>
        <w:t xml:space="preserve"> and the </w:t>
      </w:r>
      <w:hyperlink r:id="rId7" w:history="1">
        <w:r w:rsidR="005C4130" w:rsidRPr="005C4130">
          <w:rPr>
            <w:rStyle w:val="Hyperkobling"/>
            <w:rFonts w:ascii="Calibri" w:hAnsi="Calibri" w:cs="Calibri"/>
            <w:lang w:val="en-US"/>
          </w:rPr>
          <w:t xml:space="preserve">European Society for Translational Medicine </w:t>
        </w:r>
      </w:hyperlink>
      <w:r w:rsidR="005C4130" w:rsidRPr="005C4130">
        <w:rPr>
          <w:rFonts w:ascii="Calibri" w:hAnsi="Calibri" w:cs="Calibri"/>
          <w:color w:val="000000"/>
          <w:lang w:val="en-US"/>
        </w:rPr>
        <w:t xml:space="preserve">(EUSTM) are searching for the basic and clinical scientist with excellent backgrounds in all facets of translational medicine: benchside, bedside and public health to act as editors (on a voluntary basis) for the </w:t>
      </w:r>
      <w:hyperlink r:id="rId8" w:history="1">
        <w:r w:rsidR="005C4130" w:rsidRPr="005C4130">
          <w:rPr>
            <w:rStyle w:val="Hyperkobling"/>
            <w:rFonts w:ascii="Calibri" w:hAnsi="Calibri" w:cs="Calibri"/>
            <w:lang w:val="en-US"/>
          </w:rPr>
          <w:t xml:space="preserve">New Horizons in Translational Medicine </w:t>
        </w:r>
      </w:hyperlink>
      <w:r w:rsidR="005C4130" w:rsidRPr="005C4130">
        <w:rPr>
          <w:rFonts w:ascii="Calibri" w:hAnsi="Calibri" w:cs="Calibri"/>
          <w:color w:val="000000"/>
          <w:lang w:val="en-US"/>
        </w:rPr>
        <w:t xml:space="preserve">(NHTM) Journal (indexed in Scopus &amp; Embase) and for </w:t>
      </w:r>
      <w:hyperlink r:id="rId9" w:history="1">
        <w:r w:rsidR="005C4130" w:rsidRPr="005C4130">
          <w:rPr>
            <w:rStyle w:val="Hyperkobling"/>
            <w:rFonts w:ascii="Calibri" w:hAnsi="Calibri" w:cs="Calibri"/>
            <w:lang w:val="en-US"/>
          </w:rPr>
          <w:t xml:space="preserve">Translational Medicine Case Reports </w:t>
        </w:r>
      </w:hyperlink>
      <w:r w:rsidR="005C4130" w:rsidRPr="005C4130">
        <w:rPr>
          <w:rFonts w:ascii="Calibri" w:hAnsi="Calibri" w:cs="Calibri"/>
          <w:color w:val="000000"/>
          <w:lang w:val="en-US"/>
        </w:rPr>
        <w:t>(TMCR). Both journals are official publications of the European Society for Translational Medicine.</w:t>
      </w:r>
    </w:p>
    <w:p w:rsidR="005C4130" w:rsidRPr="005C4130" w:rsidRDefault="00FB5544" w:rsidP="005C4130">
      <w:pPr>
        <w:spacing w:after="200"/>
        <w:jc w:val="both"/>
        <w:rPr>
          <w:lang w:val="en-US"/>
        </w:rPr>
      </w:pPr>
      <w:hyperlink r:id="rId10" w:history="1">
        <w:r w:rsidR="005C4130" w:rsidRPr="005C4130">
          <w:rPr>
            <w:rStyle w:val="Hyperkobling"/>
            <w:rFonts w:ascii="Calibri" w:hAnsi="Calibri" w:cs="Calibri"/>
            <w:lang w:val="en-US"/>
          </w:rPr>
          <w:t>New Horizons in Translational Medicine</w:t>
        </w:r>
      </w:hyperlink>
      <w:r w:rsidR="005C4130" w:rsidRPr="005C4130">
        <w:rPr>
          <w:rFonts w:ascii="Calibri" w:hAnsi="Calibri" w:cs="Calibri"/>
          <w:color w:val="000000"/>
          <w:lang w:val="en-US"/>
        </w:rPr>
        <w:t xml:space="preserve"> (NHTM) publishes high quality manuscripts covering all aspects of translational medicine from benchside, bedside and community medicine. NHTM aims to keep the scientific community informed about latest developments and updates in the translational research field.</w:t>
      </w:r>
    </w:p>
    <w:p w:rsidR="005C4130" w:rsidRPr="005C4130" w:rsidRDefault="005C4130" w:rsidP="005C4130">
      <w:pPr>
        <w:spacing w:after="200"/>
        <w:jc w:val="both"/>
        <w:rPr>
          <w:lang w:val="en-US"/>
        </w:rPr>
      </w:pPr>
      <w:r w:rsidRPr="005C4130">
        <w:rPr>
          <w:rStyle w:val="Sterk"/>
          <w:rFonts w:ascii="Calibri" w:hAnsi="Calibri" w:cs="Calibri"/>
          <w:color w:val="0000FF"/>
          <w:lang w:val="en-US"/>
        </w:rPr>
        <w:t>Preferred background required for NHTM Journal Editors:</w:t>
      </w:r>
    </w:p>
    <w:p w:rsidR="005C4130" w:rsidRDefault="005C4130" w:rsidP="005C4130">
      <w:pPr>
        <w:numPr>
          <w:ilvl w:val="0"/>
          <w:numId w:val="1"/>
        </w:numPr>
        <w:spacing w:before="100" w:beforeAutospacing="1" w:after="100" w:afterAutospacing="1"/>
        <w:jc w:val="both"/>
        <w:rPr>
          <w:rFonts w:eastAsia="Times New Roman"/>
        </w:rPr>
      </w:pPr>
      <w:r>
        <w:rPr>
          <w:rFonts w:ascii="Calibri" w:eastAsia="Times New Roman" w:hAnsi="Calibri" w:cs="Calibri"/>
          <w:color w:val="000000"/>
          <w:sz w:val="20"/>
          <w:szCs w:val="20"/>
        </w:rPr>
        <w:t>Biomarkers &amp; Novel Diagnostics</w:t>
      </w:r>
    </w:p>
    <w:p w:rsidR="005C4130" w:rsidRDefault="005C4130" w:rsidP="005C4130">
      <w:pPr>
        <w:numPr>
          <w:ilvl w:val="0"/>
          <w:numId w:val="1"/>
        </w:numPr>
        <w:spacing w:before="100" w:beforeAutospacing="1" w:after="100" w:afterAutospacing="1"/>
        <w:jc w:val="both"/>
        <w:rPr>
          <w:rFonts w:eastAsia="Times New Roman"/>
        </w:rPr>
      </w:pPr>
      <w:r>
        <w:rPr>
          <w:rFonts w:ascii="Calibri" w:eastAsia="Times New Roman" w:hAnsi="Calibri" w:cs="Calibri"/>
          <w:color w:val="000000"/>
          <w:sz w:val="20"/>
          <w:szCs w:val="20"/>
        </w:rPr>
        <w:t>Disease Modelling</w:t>
      </w:r>
    </w:p>
    <w:p w:rsidR="005C4130" w:rsidRDefault="005C4130" w:rsidP="005C4130">
      <w:pPr>
        <w:numPr>
          <w:ilvl w:val="0"/>
          <w:numId w:val="1"/>
        </w:numPr>
        <w:spacing w:before="100" w:beforeAutospacing="1" w:after="100" w:afterAutospacing="1"/>
        <w:jc w:val="both"/>
        <w:rPr>
          <w:rFonts w:eastAsia="Times New Roman"/>
        </w:rPr>
      </w:pPr>
      <w:r>
        <w:rPr>
          <w:rFonts w:ascii="Calibri" w:eastAsia="Times New Roman" w:hAnsi="Calibri" w:cs="Calibri"/>
          <w:color w:val="000000"/>
          <w:sz w:val="20"/>
          <w:szCs w:val="20"/>
        </w:rPr>
        <w:t>Data Management &amp; Clinical Bioinformatics</w:t>
      </w:r>
    </w:p>
    <w:p w:rsidR="005C4130" w:rsidRDefault="005C4130" w:rsidP="005C4130">
      <w:pPr>
        <w:numPr>
          <w:ilvl w:val="0"/>
          <w:numId w:val="1"/>
        </w:numPr>
        <w:spacing w:before="100" w:beforeAutospacing="1" w:after="100" w:afterAutospacing="1"/>
        <w:jc w:val="both"/>
        <w:rPr>
          <w:rFonts w:eastAsia="Times New Roman"/>
        </w:rPr>
      </w:pPr>
      <w:r>
        <w:rPr>
          <w:rFonts w:ascii="Calibri" w:eastAsia="Times New Roman" w:hAnsi="Calibri" w:cs="Calibri"/>
          <w:color w:val="000000"/>
          <w:sz w:val="20"/>
          <w:szCs w:val="20"/>
        </w:rPr>
        <w:t>Omics Sciences</w:t>
      </w:r>
    </w:p>
    <w:p w:rsidR="005C4130" w:rsidRDefault="005C4130" w:rsidP="005C4130">
      <w:pPr>
        <w:numPr>
          <w:ilvl w:val="0"/>
          <w:numId w:val="1"/>
        </w:numPr>
        <w:spacing w:before="100" w:beforeAutospacing="1" w:after="100" w:afterAutospacing="1"/>
        <w:jc w:val="both"/>
        <w:rPr>
          <w:rFonts w:eastAsia="Times New Roman"/>
        </w:rPr>
      </w:pPr>
      <w:r>
        <w:rPr>
          <w:rFonts w:ascii="Calibri" w:eastAsia="Times New Roman" w:hAnsi="Calibri" w:cs="Calibri"/>
          <w:color w:val="000000"/>
          <w:sz w:val="20"/>
          <w:szCs w:val="20"/>
        </w:rPr>
        <w:t>Translating Vaccines</w:t>
      </w:r>
    </w:p>
    <w:p w:rsidR="005C4130" w:rsidRDefault="005C4130" w:rsidP="005C4130">
      <w:pPr>
        <w:numPr>
          <w:ilvl w:val="0"/>
          <w:numId w:val="1"/>
        </w:numPr>
        <w:spacing w:before="100" w:beforeAutospacing="1" w:after="100" w:afterAutospacing="1"/>
        <w:jc w:val="both"/>
        <w:rPr>
          <w:rFonts w:eastAsia="Times New Roman"/>
        </w:rPr>
      </w:pPr>
      <w:r>
        <w:rPr>
          <w:rFonts w:ascii="Calibri" w:eastAsia="Times New Roman" w:hAnsi="Calibri" w:cs="Calibri"/>
          <w:color w:val="000000"/>
          <w:sz w:val="20"/>
          <w:szCs w:val="20"/>
        </w:rPr>
        <w:t>Clinical Epidemiology &amp; Public Health</w:t>
      </w:r>
    </w:p>
    <w:p w:rsidR="005C4130" w:rsidRDefault="005C4130" w:rsidP="005C4130">
      <w:pPr>
        <w:numPr>
          <w:ilvl w:val="0"/>
          <w:numId w:val="1"/>
        </w:numPr>
        <w:spacing w:before="100" w:beforeAutospacing="1" w:after="100" w:afterAutospacing="1"/>
        <w:jc w:val="both"/>
        <w:rPr>
          <w:rFonts w:eastAsia="Times New Roman"/>
        </w:rPr>
      </w:pPr>
      <w:r>
        <w:rPr>
          <w:rFonts w:ascii="Calibri" w:eastAsia="Times New Roman" w:hAnsi="Calibri" w:cs="Calibri"/>
          <w:color w:val="000000"/>
          <w:sz w:val="20"/>
          <w:szCs w:val="20"/>
        </w:rPr>
        <w:t>Translating Rare/Orphan Diseases</w:t>
      </w:r>
    </w:p>
    <w:p w:rsidR="005C4130" w:rsidRDefault="005C4130" w:rsidP="005C4130">
      <w:pPr>
        <w:numPr>
          <w:ilvl w:val="0"/>
          <w:numId w:val="1"/>
        </w:numPr>
        <w:spacing w:before="100" w:beforeAutospacing="1" w:after="100" w:afterAutospacing="1"/>
        <w:jc w:val="both"/>
        <w:rPr>
          <w:rFonts w:eastAsia="Times New Roman"/>
        </w:rPr>
      </w:pPr>
      <w:r>
        <w:rPr>
          <w:rFonts w:ascii="Calibri" w:eastAsia="Times New Roman" w:hAnsi="Calibri" w:cs="Calibri"/>
          <w:color w:val="000000"/>
          <w:sz w:val="20"/>
          <w:szCs w:val="20"/>
        </w:rPr>
        <w:t>Early Drug Discovery &amp; Development</w:t>
      </w:r>
    </w:p>
    <w:p w:rsidR="005C4130" w:rsidRPr="005C4130" w:rsidRDefault="00FB5544" w:rsidP="005C4130">
      <w:pPr>
        <w:spacing w:after="200"/>
        <w:jc w:val="both"/>
        <w:rPr>
          <w:lang w:val="en-US"/>
        </w:rPr>
      </w:pPr>
      <w:hyperlink r:id="rId11" w:history="1">
        <w:r w:rsidR="005C4130" w:rsidRPr="005C4130">
          <w:rPr>
            <w:rStyle w:val="Hyperkobling"/>
            <w:rFonts w:ascii="Calibri" w:hAnsi="Calibri" w:cs="Calibri"/>
            <w:lang w:val="en-US"/>
          </w:rPr>
          <w:t>Translational Medicine Case Reports</w:t>
        </w:r>
      </w:hyperlink>
      <w:r w:rsidR="005C4130" w:rsidRPr="005C4130">
        <w:rPr>
          <w:rFonts w:ascii="Calibri" w:hAnsi="Calibri" w:cs="Calibri"/>
          <w:color w:val="000000"/>
          <w:lang w:val="en-US"/>
        </w:rPr>
        <w:t xml:space="preserve"> (TMCR), is an Open Access journal which will publish high quality case reports from all clinical disciplines to update the clinical community (bedside) and provide new horizons in novel research initiatives for the scientific community (benchside). TMCR is a unique publication that provides the platform for rapid transmission of clinical findings to research labs to intiate novel investigations directed towards advancements in diagnostic and therapeutic innovations. Clinicians from multiple specialities will be considered for the editorial board (on a voluntary basis).</w:t>
      </w:r>
    </w:p>
    <w:p w:rsidR="005C4130" w:rsidRPr="005C4130" w:rsidRDefault="005C4130" w:rsidP="005C4130">
      <w:pPr>
        <w:spacing w:after="200"/>
        <w:jc w:val="both"/>
        <w:rPr>
          <w:lang w:val="en-US"/>
        </w:rPr>
      </w:pPr>
      <w:r w:rsidRPr="005C4130">
        <w:rPr>
          <w:rFonts w:ascii="Calibri" w:hAnsi="Calibri" w:cs="Calibri"/>
          <w:color w:val="000000"/>
          <w:lang w:val="en-US"/>
        </w:rPr>
        <w:t xml:space="preserve">To apply, please send your letter of interest and your current CV to the journals` Editor-in-Chief, Professor Aamir Shahzad, at: </w:t>
      </w:r>
      <w:hyperlink r:id="rId12" w:history="1">
        <w:r w:rsidRPr="005C4130">
          <w:rPr>
            <w:rStyle w:val="Sterk"/>
            <w:rFonts w:ascii="Calibri" w:hAnsi="Calibri" w:cs="Calibri"/>
            <w:color w:val="0000FF"/>
            <w:u w:val="single"/>
            <w:lang w:val="en-US"/>
          </w:rPr>
          <w:t>nhtm@eutranslationalmedicine.org</w:t>
        </w:r>
      </w:hyperlink>
    </w:p>
    <w:p w:rsidR="005C4130" w:rsidRDefault="005C4130" w:rsidP="005C4130">
      <w:pPr>
        <w:spacing w:after="200"/>
        <w:jc w:val="both"/>
      </w:pPr>
      <w:r>
        <w:rPr>
          <w:rStyle w:val="Sterk"/>
          <w:rFonts w:ascii="Calibri" w:hAnsi="Calibri" w:cs="Calibri"/>
          <w:color w:val="0000FF"/>
        </w:rPr>
        <w:t>NHTM &amp; TMCR Journals` Benefits:</w:t>
      </w:r>
    </w:p>
    <w:p w:rsidR="005C4130" w:rsidRPr="005C4130" w:rsidRDefault="005C4130" w:rsidP="005C4130">
      <w:pPr>
        <w:numPr>
          <w:ilvl w:val="0"/>
          <w:numId w:val="2"/>
        </w:numPr>
        <w:spacing w:before="100" w:beforeAutospacing="1" w:after="100" w:afterAutospacing="1"/>
        <w:jc w:val="both"/>
        <w:rPr>
          <w:rFonts w:eastAsia="Times New Roman"/>
          <w:lang w:val="en-US"/>
        </w:rPr>
      </w:pPr>
      <w:r w:rsidRPr="005C4130">
        <w:rPr>
          <w:rFonts w:ascii="Calibri" w:eastAsia="Times New Roman" w:hAnsi="Calibri" w:cs="Calibri"/>
          <w:color w:val="000000"/>
          <w:sz w:val="20"/>
          <w:szCs w:val="20"/>
          <w:lang w:val="en-US"/>
        </w:rPr>
        <w:t>Unparalleled readership and article dissemination via ScienceDirect, used by more than 11 million researchers;</w:t>
      </w:r>
    </w:p>
    <w:p w:rsidR="005C4130" w:rsidRPr="005C4130" w:rsidRDefault="005C4130" w:rsidP="005C4130">
      <w:pPr>
        <w:numPr>
          <w:ilvl w:val="0"/>
          <w:numId w:val="2"/>
        </w:numPr>
        <w:spacing w:before="100" w:beforeAutospacing="1" w:after="100" w:afterAutospacing="1"/>
        <w:jc w:val="both"/>
        <w:rPr>
          <w:rFonts w:eastAsia="Times New Roman"/>
          <w:lang w:val="en-US"/>
        </w:rPr>
      </w:pPr>
      <w:r w:rsidRPr="005C4130">
        <w:rPr>
          <w:rFonts w:ascii="Calibri" w:eastAsia="Times New Roman" w:hAnsi="Calibri" w:cs="Calibri"/>
          <w:color w:val="000000"/>
          <w:sz w:val="20"/>
          <w:szCs w:val="20"/>
          <w:lang w:val="en-US"/>
        </w:rPr>
        <w:t>Sophisticated online submission and peer review facility, which is fast, efficient and provides step-by-step submission instructions;</w:t>
      </w:r>
    </w:p>
    <w:p w:rsidR="005C4130" w:rsidRPr="005C4130" w:rsidRDefault="005C4130" w:rsidP="005C4130">
      <w:pPr>
        <w:numPr>
          <w:ilvl w:val="0"/>
          <w:numId w:val="2"/>
        </w:numPr>
        <w:spacing w:before="100" w:beforeAutospacing="1" w:after="100" w:afterAutospacing="1"/>
        <w:jc w:val="both"/>
        <w:rPr>
          <w:rFonts w:eastAsia="Times New Roman"/>
          <w:lang w:val="en-US"/>
        </w:rPr>
      </w:pPr>
      <w:r w:rsidRPr="005C4130">
        <w:rPr>
          <w:rFonts w:ascii="Calibri" w:eastAsia="Times New Roman" w:hAnsi="Calibri" w:cs="Calibri"/>
          <w:color w:val="000000"/>
          <w:sz w:val="20"/>
          <w:szCs w:val="20"/>
          <w:lang w:val="en-US"/>
        </w:rPr>
        <w:t>Advance notification of publication via ScienceDirect`s online alerting service;</w:t>
      </w:r>
    </w:p>
    <w:p w:rsidR="005C4130" w:rsidRPr="005C4130" w:rsidRDefault="005C4130" w:rsidP="005C4130">
      <w:pPr>
        <w:numPr>
          <w:ilvl w:val="0"/>
          <w:numId w:val="2"/>
        </w:numPr>
        <w:spacing w:before="100" w:beforeAutospacing="1" w:after="100" w:afterAutospacing="1"/>
        <w:jc w:val="both"/>
        <w:rPr>
          <w:rFonts w:eastAsia="Times New Roman"/>
          <w:lang w:val="en-US"/>
        </w:rPr>
      </w:pPr>
      <w:r w:rsidRPr="005C4130">
        <w:rPr>
          <w:rFonts w:ascii="Calibri" w:eastAsia="Times New Roman" w:hAnsi="Calibri" w:cs="Calibri"/>
          <w:color w:val="000000"/>
          <w:sz w:val="20"/>
          <w:szCs w:val="20"/>
          <w:lang w:val="en-US"/>
        </w:rPr>
        <w:t>The option to enrich for authors their articles with AudioSlides and video content.</w:t>
      </w:r>
    </w:p>
    <w:p w:rsidR="005C4130" w:rsidRPr="005C4130" w:rsidRDefault="005C4130" w:rsidP="005C4130">
      <w:pPr>
        <w:spacing w:after="200"/>
        <w:jc w:val="both"/>
        <w:rPr>
          <w:lang w:val="en-US"/>
        </w:rPr>
      </w:pPr>
      <w:r w:rsidRPr="005C4130">
        <w:rPr>
          <w:rFonts w:ascii="Calibri" w:hAnsi="Calibri" w:cs="Calibri"/>
          <w:color w:val="000000"/>
          <w:lang w:val="en-US"/>
        </w:rPr>
        <w:t>Visit the journals` websites for further information:</w:t>
      </w:r>
    </w:p>
    <w:p w:rsidR="005C4130" w:rsidRPr="005C4130" w:rsidRDefault="00FB5544" w:rsidP="005C4130">
      <w:pPr>
        <w:spacing w:after="200"/>
        <w:jc w:val="both"/>
        <w:rPr>
          <w:lang w:val="en-US"/>
        </w:rPr>
      </w:pPr>
      <w:hyperlink r:id="rId13" w:history="1">
        <w:r w:rsidR="005C4130" w:rsidRPr="005C4130">
          <w:rPr>
            <w:rStyle w:val="Sterk"/>
            <w:rFonts w:ascii="Calibri" w:hAnsi="Calibri" w:cs="Calibri"/>
            <w:color w:val="0000FF"/>
            <w:u w:val="single"/>
            <w:lang w:val="en-US"/>
          </w:rPr>
          <w:t>NHTM Home</w:t>
        </w:r>
      </w:hyperlink>
      <w:r w:rsidR="005C4130" w:rsidRPr="005C4130">
        <w:rPr>
          <w:rFonts w:ascii="Calibri" w:hAnsi="Calibri" w:cs="Calibri"/>
          <w:color w:val="000000"/>
          <w:lang w:val="en-US"/>
        </w:rPr>
        <w:t xml:space="preserve">                                  </w:t>
      </w:r>
      <w:hyperlink r:id="rId14" w:history="1">
        <w:r w:rsidR="005C4130" w:rsidRPr="005C4130">
          <w:rPr>
            <w:rStyle w:val="Hyperkobling"/>
            <w:rFonts w:ascii="Calibri" w:hAnsi="Calibri" w:cs="Calibri"/>
            <w:b/>
            <w:bCs/>
            <w:lang w:val="en-US"/>
          </w:rPr>
          <w:t>TMCR Home Page</w:t>
        </w:r>
      </w:hyperlink>
    </w:p>
    <w:p w:rsidR="005C4130" w:rsidRPr="005C4130" w:rsidRDefault="005C4130" w:rsidP="005C4130">
      <w:pPr>
        <w:spacing w:after="200"/>
        <w:jc w:val="both"/>
        <w:rPr>
          <w:lang w:val="en-US"/>
        </w:rPr>
      </w:pPr>
      <w:r w:rsidRPr="005C4130">
        <w:rPr>
          <w:rFonts w:ascii="Calibri" w:hAnsi="Calibri" w:cs="Calibri"/>
          <w:color w:val="000000"/>
          <w:lang w:val="en-US"/>
        </w:rPr>
        <w:t>Sarah Davies</w:t>
      </w:r>
    </w:p>
    <w:p w:rsidR="005C4130" w:rsidRPr="005C4130" w:rsidRDefault="005C4130" w:rsidP="005C4130">
      <w:pPr>
        <w:spacing w:after="200"/>
        <w:jc w:val="both"/>
        <w:rPr>
          <w:lang w:val="en-US"/>
        </w:rPr>
      </w:pPr>
      <w:r w:rsidRPr="005C4130">
        <w:rPr>
          <w:rFonts w:ascii="Calibri" w:hAnsi="Calibri" w:cs="Calibri"/>
          <w:color w:val="000000"/>
          <w:lang w:val="en-US"/>
        </w:rPr>
        <w:lastRenderedPageBreak/>
        <w:t>Senior Publisher, Health and Medical Sciences, STM Journals, ELSEVIER</w:t>
      </w:r>
    </w:p>
    <w:p w:rsidR="005C4130" w:rsidRDefault="00FB5544" w:rsidP="005C4130">
      <w:pPr>
        <w:jc w:val="center"/>
        <w:rPr>
          <w:rFonts w:ascii="Calibri" w:eastAsia="Times New Roman" w:hAnsi="Calibri" w:cs="Calibri"/>
          <w:color w:val="0066FF"/>
          <w:sz w:val="20"/>
          <w:szCs w:val="20"/>
        </w:rPr>
      </w:pPr>
      <w:r>
        <w:rPr>
          <w:rFonts w:ascii="Calibri" w:eastAsia="Times New Roman" w:hAnsi="Calibri" w:cs="Calibri"/>
          <w:color w:val="0066FF"/>
          <w:sz w:val="20"/>
          <w:szCs w:val="20"/>
        </w:rPr>
        <w:pict>
          <v:rect id="_x0000_i1025" style="width:453.6pt;height:1.5pt" o:hralign="center" o:hrstd="t" o:hr="t" fillcolor="#a0a0a0" stroked="f"/>
        </w:pict>
      </w:r>
    </w:p>
    <w:p w:rsidR="003B4C3C" w:rsidRDefault="003B4C3C"/>
    <w:sectPr w:rsidR="003B4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E5035"/>
    <w:multiLevelType w:val="multilevel"/>
    <w:tmpl w:val="918E8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E9B3220"/>
    <w:multiLevelType w:val="multilevel"/>
    <w:tmpl w:val="57E4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130"/>
    <w:rsid w:val="003B4C3C"/>
    <w:rsid w:val="005C4130"/>
    <w:rsid w:val="00F210FD"/>
    <w:rsid w:val="00FB55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30"/>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5C4130"/>
    <w:rPr>
      <w:color w:val="0000FF"/>
      <w:u w:val="single"/>
    </w:rPr>
  </w:style>
  <w:style w:type="character" w:styleId="Sterk">
    <w:name w:val="Strong"/>
    <w:basedOn w:val="Standardskriftforavsnitt"/>
    <w:uiPriority w:val="22"/>
    <w:qFormat/>
    <w:rsid w:val="005C41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30"/>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5C4130"/>
    <w:rPr>
      <w:color w:val="0000FF"/>
      <w:u w:val="single"/>
    </w:rPr>
  </w:style>
  <w:style w:type="character" w:styleId="Sterk">
    <w:name w:val="Strong"/>
    <w:basedOn w:val="Standardskriftforavsnitt"/>
    <w:uiPriority w:val="22"/>
    <w:qFormat/>
    <w:rsid w:val="005C4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ing.eutranslationalmedicine.org/tracking/click?msgid=m48l1x-47gopzzhieki4v&amp;target=http%3a%2f%2fwww.journals.elsevier.com%2fnew-horizons-in-translational-medicine%2f" TargetMode="External"/><Relationship Id="rId13" Type="http://schemas.openxmlformats.org/officeDocument/2006/relationships/hyperlink" Target="http://tracking.eutranslationalmedicine.org/tracking/click?msgid=m48l1x-47gopzzhieki4v&amp;target=http%3a%2f%2fwww.journals.elsevier.com%2fnew-horizons-in-translational-medicine%2f" TargetMode="External"/><Relationship Id="rId3" Type="http://schemas.microsoft.com/office/2007/relationships/stylesWithEffects" Target="stylesWithEffects.xml"/><Relationship Id="rId7" Type="http://schemas.openxmlformats.org/officeDocument/2006/relationships/hyperlink" Target="http://tracking.eutranslationalmedicine.org/tracking/click?msgid=m48l1x-47gopzzhieki4v&amp;target=http%3a%2f%2fwww.eutranslationalmedicine.org" TargetMode="External"/><Relationship Id="rId12" Type="http://schemas.openxmlformats.org/officeDocument/2006/relationships/hyperlink" Target="mailto:nhtm@eutranslationalmedici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racking.eutranslationalmedicine.org/tracking/click?msgid=m48l1x-47gopzzhieki4v&amp;target=http%3a%2f%2fwww.elsevier.com" TargetMode="External"/><Relationship Id="rId11" Type="http://schemas.openxmlformats.org/officeDocument/2006/relationships/hyperlink" Target="http://tracking.eutranslationalmedicine.org/tracking/click?msgid=m48l1x-47gopzzhieki4v&amp;target=http%3a%2f%2fwww.journals.elsevier.com%2ftranslational-medicine-case-reports%2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acking.eutranslationalmedicine.org/tracking/click?msgid=m48l1x-47gopzzhieki4v&amp;target=http%3a%2f%2fwww.journals.elsevier.com%2fnew-horizons-in-translational-medicine%2f" TargetMode="External"/><Relationship Id="rId4" Type="http://schemas.openxmlformats.org/officeDocument/2006/relationships/settings" Target="settings.xml"/><Relationship Id="rId9" Type="http://schemas.openxmlformats.org/officeDocument/2006/relationships/hyperlink" Target="http://tracking.eutranslationalmedicine.org/tracking/click?msgid=m48l1x-47gopzzhieki4v&amp;target=http%3a%2f%2fwww.journals.elsevier.com%2ftranslational-medicine-case-reports%2f" TargetMode="External"/><Relationship Id="rId14" Type="http://schemas.openxmlformats.org/officeDocument/2006/relationships/hyperlink" Target="http://tracking.eutranslationalmedicine.org/tracking/click?msgid=m48l1x-47gopzzhieki4v&amp;target=http%3a%2f%2fwww.journals.elsevier.com%2ftranslational-medicine-case-report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1EFB8270.dotm</Template>
  <TotalTime>0</TotalTime>
  <Pages>2</Pages>
  <Words>655</Words>
  <Characters>3477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Jensen</dc:creator>
  <cp:lastModifiedBy>Lars Emil Mossefinn</cp:lastModifiedBy>
  <cp:revision>2</cp:revision>
  <dcterms:created xsi:type="dcterms:W3CDTF">2015-01-13T06:39:00Z</dcterms:created>
  <dcterms:modified xsi:type="dcterms:W3CDTF">2015-01-13T06:39:00Z</dcterms:modified>
</cp:coreProperties>
</file>