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772" w:rsidRDefault="00F03772" w:rsidP="00F03772">
      <w:pPr>
        <w:spacing w:line="360" w:lineRule="auto"/>
        <w:rPr>
          <w:rFonts w:ascii="Times New Roman" w:hAnsi="Times New Roman"/>
          <w:b/>
          <w:sz w:val="24"/>
          <w:szCs w:val="24"/>
          <w:lang w:val="en-GB"/>
        </w:rPr>
      </w:pPr>
      <w:bookmarkStart w:id="0" w:name="_GoBack"/>
      <w:bookmarkEnd w:id="0"/>
      <w:r>
        <w:rPr>
          <w:rFonts w:ascii="Times New Roman" w:hAnsi="Times New Roman"/>
          <w:b/>
          <w:sz w:val="24"/>
          <w:szCs w:val="24"/>
          <w:lang w:val="en-GB"/>
        </w:rPr>
        <w:t>Calum Leitch Project Abstract</w:t>
      </w:r>
    </w:p>
    <w:p w:rsidR="00F03772" w:rsidRPr="00737043" w:rsidRDefault="00F03772" w:rsidP="00F03772">
      <w:pPr>
        <w:spacing w:line="360" w:lineRule="auto"/>
        <w:rPr>
          <w:rFonts w:ascii="Times New Roman" w:hAnsi="Times New Roman"/>
          <w:b/>
          <w:i/>
          <w:sz w:val="24"/>
          <w:szCs w:val="24"/>
          <w:lang w:val="en-GB"/>
        </w:rPr>
      </w:pPr>
      <w:proofErr w:type="gramStart"/>
      <w:r w:rsidRPr="00737043">
        <w:rPr>
          <w:rFonts w:ascii="Times New Roman" w:hAnsi="Times New Roman"/>
          <w:i/>
          <w:sz w:val="24"/>
          <w:szCs w:val="24"/>
          <w:lang w:val="en-GB"/>
        </w:rPr>
        <w:t>Alternative strategies for the identification of novel therapeutic agents in the treatment of Acute Myeloid Leukaemia (AML).</w:t>
      </w:r>
      <w:proofErr w:type="gramEnd"/>
    </w:p>
    <w:p w:rsidR="00F03772" w:rsidRPr="002F5E46" w:rsidRDefault="00F03772" w:rsidP="00F03772">
      <w:pPr>
        <w:widowControl w:val="0"/>
        <w:autoSpaceDE w:val="0"/>
        <w:autoSpaceDN w:val="0"/>
        <w:adjustRightInd w:val="0"/>
        <w:spacing w:after="0" w:line="360" w:lineRule="auto"/>
        <w:rPr>
          <w:rFonts w:ascii="Times New Roman" w:eastAsiaTheme="minorEastAsia" w:hAnsi="Times New Roman"/>
          <w:sz w:val="24"/>
          <w:szCs w:val="24"/>
          <w:lang w:val="en-US"/>
        </w:rPr>
      </w:pPr>
      <w:r w:rsidRPr="002F5E46">
        <w:rPr>
          <w:rFonts w:ascii="Times New Roman" w:eastAsiaTheme="minorEastAsia" w:hAnsi="Times New Roman"/>
          <w:sz w:val="24"/>
          <w:szCs w:val="24"/>
          <w:lang w:val="en-US"/>
        </w:rPr>
        <w:t>Acute Myeloid Leukemia (AML) is an aggressive malignancy with only 40-50%</w:t>
      </w:r>
    </w:p>
    <w:p w:rsidR="00F03772" w:rsidRPr="002F5E46" w:rsidRDefault="00F03772" w:rsidP="00F03772">
      <w:pPr>
        <w:widowControl w:val="0"/>
        <w:autoSpaceDE w:val="0"/>
        <w:autoSpaceDN w:val="0"/>
        <w:adjustRightInd w:val="0"/>
        <w:spacing w:after="0" w:line="360" w:lineRule="auto"/>
        <w:rPr>
          <w:rFonts w:ascii="Times New Roman" w:eastAsiaTheme="minorEastAsia" w:hAnsi="Times New Roman"/>
          <w:sz w:val="24"/>
          <w:szCs w:val="24"/>
          <w:lang w:val="en-US"/>
        </w:rPr>
      </w:pPr>
      <w:proofErr w:type="gramStart"/>
      <w:r w:rsidRPr="002F5E46">
        <w:rPr>
          <w:rFonts w:ascii="Times New Roman" w:eastAsiaTheme="minorEastAsia" w:hAnsi="Times New Roman"/>
          <w:sz w:val="24"/>
          <w:szCs w:val="24"/>
          <w:lang w:val="en-US"/>
        </w:rPr>
        <w:t>long-term</w:t>
      </w:r>
      <w:proofErr w:type="gramEnd"/>
      <w:r w:rsidRPr="002F5E46">
        <w:rPr>
          <w:rFonts w:ascii="Times New Roman" w:eastAsiaTheme="minorEastAsia" w:hAnsi="Times New Roman"/>
          <w:sz w:val="24"/>
          <w:szCs w:val="24"/>
          <w:lang w:val="en-US"/>
        </w:rPr>
        <w:t xml:space="preserve"> survival. </w:t>
      </w:r>
      <w:r>
        <w:rPr>
          <w:rFonts w:ascii="Times New Roman" w:hAnsi="Times New Roman"/>
          <w:sz w:val="24"/>
          <w:szCs w:val="24"/>
          <w:lang w:val="en-GB"/>
        </w:rPr>
        <w:t>Th</w:t>
      </w:r>
      <w:r w:rsidRPr="002F5E46">
        <w:rPr>
          <w:rFonts w:ascii="Times New Roman" w:hAnsi="Times New Roman"/>
          <w:sz w:val="24"/>
          <w:szCs w:val="24"/>
          <w:lang w:val="en-GB"/>
        </w:rPr>
        <w:t xml:space="preserve">e disease is clinically and molecularly heterogeneous. </w:t>
      </w:r>
      <w:r w:rsidRPr="002F5E46">
        <w:rPr>
          <w:rFonts w:ascii="Times New Roman" w:eastAsiaTheme="minorEastAsia" w:hAnsi="Times New Roman"/>
          <w:sz w:val="24"/>
          <w:szCs w:val="24"/>
          <w:lang w:val="en-US"/>
        </w:rPr>
        <w:t>For elderly patients unable to receive intensive chemotherapy, the median survival is 2-3 months. There is</w:t>
      </w:r>
      <w:r>
        <w:rPr>
          <w:rFonts w:ascii="Times New Roman" w:eastAsiaTheme="minorEastAsia" w:hAnsi="Times New Roman"/>
          <w:sz w:val="24"/>
          <w:szCs w:val="24"/>
          <w:lang w:val="en-US"/>
        </w:rPr>
        <w:t xml:space="preserve"> </w:t>
      </w:r>
      <w:proofErr w:type="spellStart"/>
      <w:r>
        <w:rPr>
          <w:rFonts w:ascii="Times New Roman" w:eastAsiaTheme="minorEastAsia" w:hAnsi="Times New Roman"/>
          <w:sz w:val="24"/>
          <w:szCs w:val="24"/>
          <w:lang w:val="en-US"/>
        </w:rPr>
        <w:t>therfore</w:t>
      </w:r>
      <w:proofErr w:type="spellEnd"/>
      <w:r w:rsidRPr="002F5E46">
        <w:rPr>
          <w:rFonts w:ascii="Times New Roman" w:eastAsiaTheme="minorEastAsia" w:hAnsi="Times New Roman"/>
          <w:sz w:val="24"/>
          <w:szCs w:val="24"/>
          <w:lang w:val="en-US"/>
        </w:rPr>
        <w:t xml:space="preserve"> an urgent need for</w:t>
      </w:r>
      <w:r>
        <w:rPr>
          <w:rFonts w:ascii="Times New Roman" w:eastAsiaTheme="minorEastAsia" w:hAnsi="Times New Roman"/>
          <w:sz w:val="24"/>
          <w:szCs w:val="24"/>
          <w:lang w:val="en-US"/>
        </w:rPr>
        <w:t xml:space="preserve"> a broader range of </w:t>
      </w:r>
      <w:r w:rsidRPr="002F5E46">
        <w:rPr>
          <w:rFonts w:ascii="Times New Roman" w:eastAsiaTheme="minorEastAsia" w:hAnsi="Times New Roman"/>
          <w:sz w:val="24"/>
          <w:szCs w:val="24"/>
          <w:lang w:val="en-US"/>
        </w:rPr>
        <w:t xml:space="preserve">therapeutic alternatives in the treatment </w:t>
      </w:r>
      <w:r>
        <w:rPr>
          <w:rFonts w:ascii="Times New Roman" w:eastAsiaTheme="minorEastAsia" w:hAnsi="Times New Roman"/>
          <w:sz w:val="24"/>
          <w:szCs w:val="24"/>
          <w:lang w:val="en-US"/>
        </w:rPr>
        <w:t>o</w:t>
      </w:r>
      <w:r w:rsidRPr="002F5E46">
        <w:rPr>
          <w:rFonts w:ascii="Times New Roman" w:eastAsiaTheme="minorEastAsia" w:hAnsi="Times New Roman"/>
          <w:sz w:val="24"/>
          <w:szCs w:val="24"/>
          <w:lang w:val="en-US"/>
        </w:rPr>
        <w:t>f AML.</w:t>
      </w:r>
    </w:p>
    <w:p w:rsidR="00F03772" w:rsidRPr="002F5E46" w:rsidRDefault="00F03772" w:rsidP="00F03772">
      <w:pPr>
        <w:widowControl w:val="0"/>
        <w:autoSpaceDE w:val="0"/>
        <w:autoSpaceDN w:val="0"/>
        <w:adjustRightInd w:val="0"/>
        <w:spacing w:after="0" w:line="240" w:lineRule="auto"/>
        <w:rPr>
          <w:rFonts w:ascii="Times New Roman" w:eastAsiaTheme="minorEastAsia" w:hAnsi="Times New Roman"/>
          <w:sz w:val="24"/>
          <w:szCs w:val="24"/>
          <w:lang w:val="en-US"/>
        </w:rPr>
      </w:pPr>
    </w:p>
    <w:p w:rsidR="00F03772" w:rsidRPr="002F5E46" w:rsidRDefault="00F03772" w:rsidP="00F03772">
      <w:pPr>
        <w:spacing w:line="360" w:lineRule="auto"/>
        <w:rPr>
          <w:rFonts w:ascii="Times New Roman" w:hAnsi="Times New Roman"/>
          <w:sz w:val="24"/>
          <w:szCs w:val="24"/>
          <w:lang w:val="en-GB"/>
        </w:rPr>
      </w:pPr>
      <w:r w:rsidRPr="002F5E46">
        <w:rPr>
          <w:rFonts w:ascii="Times New Roman" w:hAnsi="Times New Roman"/>
          <w:sz w:val="24"/>
          <w:szCs w:val="24"/>
          <w:lang w:val="en-GB"/>
        </w:rPr>
        <w:t xml:space="preserve">Conventional approaches to drug development have had limited impact on the treatment and overall survival of AML patients. Standard therapy comprises </w:t>
      </w:r>
      <w:proofErr w:type="spellStart"/>
      <w:r w:rsidRPr="002F5E46">
        <w:rPr>
          <w:rFonts w:ascii="Times New Roman" w:hAnsi="Times New Roman"/>
          <w:sz w:val="24"/>
          <w:szCs w:val="24"/>
          <w:lang w:val="en-GB"/>
        </w:rPr>
        <w:t>cytarabine</w:t>
      </w:r>
      <w:proofErr w:type="spellEnd"/>
      <w:r w:rsidRPr="002F5E46">
        <w:rPr>
          <w:rFonts w:ascii="Times New Roman" w:hAnsi="Times New Roman"/>
          <w:sz w:val="24"/>
          <w:szCs w:val="24"/>
          <w:lang w:val="en-GB"/>
        </w:rPr>
        <w:t xml:space="preserve"> plus </w:t>
      </w:r>
      <w:proofErr w:type="spellStart"/>
      <w:r w:rsidRPr="002F5E46">
        <w:rPr>
          <w:rFonts w:ascii="Times New Roman" w:hAnsi="Times New Roman"/>
          <w:sz w:val="24"/>
          <w:szCs w:val="24"/>
          <w:lang w:val="en-GB"/>
        </w:rPr>
        <w:t>anthracyclines</w:t>
      </w:r>
      <w:proofErr w:type="spellEnd"/>
      <w:r w:rsidRPr="002F5E46">
        <w:rPr>
          <w:rFonts w:ascii="Times New Roman" w:hAnsi="Times New Roman"/>
          <w:sz w:val="24"/>
          <w:szCs w:val="24"/>
          <w:lang w:val="en-GB"/>
        </w:rPr>
        <w:t xml:space="preserve"> and has remained unchanged for over 30 years. Furthermore the development of targeted therapies designed to combat specific mutations have broadly disappointed. We have employed three unconventional approaches to identify novel anti-leukemic compounds, which show encouraging preclinical efficacy. 1) Repositioning of established low-toxic, anti-leukemic compounds as novel synergistic combinations in AML. 2) Rationale screening of a diverse group of approved medicines for repurposing in the context of AML. This method 3) Collaboration with the Department of Chemistry at the University of Bergen to generate and characterise silver bound </w:t>
      </w:r>
      <w:r w:rsidRPr="00737043">
        <w:rPr>
          <w:rFonts w:ascii="Times New Roman" w:hAnsi="Times New Roman"/>
          <w:sz w:val="24"/>
          <w:szCs w:val="24"/>
          <w:lang w:val="en-US"/>
        </w:rPr>
        <w:t>N-</w:t>
      </w:r>
      <w:proofErr w:type="spellStart"/>
      <w:r w:rsidRPr="002F5E46">
        <w:rPr>
          <w:rFonts w:ascii="Times New Roman" w:hAnsi="Times New Roman"/>
          <w:sz w:val="24"/>
          <w:szCs w:val="24"/>
          <w:lang w:val="en-GB"/>
        </w:rPr>
        <w:t>heterocycle</w:t>
      </w:r>
      <w:proofErr w:type="spellEnd"/>
      <w:r w:rsidRPr="002F5E46">
        <w:rPr>
          <w:rFonts w:ascii="Times New Roman" w:hAnsi="Times New Roman"/>
          <w:sz w:val="24"/>
          <w:szCs w:val="24"/>
          <w:lang w:val="en-GB"/>
        </w:rPr>
        <w:t xml:space="preserve"> complexes that are cytotoxic to leukaemia cells. </w:t>
      </w:r>
    </w:p>
    <w:p w:rsidR="00F03772" w:rsidRDefault="00F03772" w:rsidP="00F03772">
      <w:pPr>
        <w:spacing w:line="360" w:lineRule="auto"/>
        <w:rPr>
          <w:rFonts w:ascii="Times New Roman" w:hAnsi="Times New Roman"/>
          <w:b/>
          <w:sz w:val="24"/>
          <w:szCs w:val="24"/>
          <w:lang w:val="en-GB"/>
        </w:rPr>
      </w:pPr>
    </w:p>
    <w:p w:rsidR="00F03772" w:rsidRDefault="00F03772" w:rsidP="00F03772">
      <w:pPr>
        <w:spacing w:line="360" w:lineRule="auto"/>
        <w:rPr>
          <w:rFonts w:ascii="Times New Roman" w:hAnsi="Times New Roman"/>
          <w:b/>
          <w:sz w:val="24"/>
          <w:szCs w:val="24"/>
          <w:lang w:val="en-GB"/>
        </w:rPr>
      </w:pPr>
    </w:p>
    <w:p w:rsidR="00F03772" w:rsidRDefault="00F03772" w:rsidP="00F03772">
      <w:pPr>
        <w:spacing w:line="360" w:lineRule="auto"/>
        <w:rPr>
          <w:rFonts w:ascii="Times New Roman" w:hAnsi="Times New Roman"/>
          <w:b/>
          <w:sz w:val="24"/>
          <w:szCs w:val="24"/>
          <w:lang w:val="en-GB"/>
        </w:rPr>
      </w:pPr>
    </w:p>
    <w:p w:rsidR="00F03772" w:rsidRDefault="00F03772" w:rsidP="00F03772">
      <w:pPr>
        <w:spacing w:line="360" w:lineRule="auto"/>
        <w:rPr>
          <w:rFonts w:ascii="Times New Roman" w:hAnsi="Times New Roman"/>
          <w:b/>
          <w:sz w:val="24"/>
          <w:szCs w:val="24"/>
          <w:lang w:val="en-GB"/>
        </w:rPr>
      </w:pPr>
    </w:p>
    <w:p w:rsidR="00102C37" w:rsidRPr="00737043" w:rsidRDefault="00102C37">
      <w:pPr>
        <w:rPr>
          <w:lang w:val="en-US"/>
        </w:rPr>
      </w:pPr>
    </w:p>
    <w:sectPr w:rsidR="00102C37" w:rsidRPr="00737043" w:rsidSect="00102C37">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772"/>
    <w:rsid w:val="00102C37"/>
    <w:rsid w:val="004B74DE"/>
    <w:rsid w:val="00737043"/>
    <w:rsid w:val="00F037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772"/>
    <w:pPr>
      <w:spacing w:after="200" w:line="276" w:lineRule="auto"/>
    </w:pPr>
    <w:rPr>
      <w:rFonts w:ascii="Calibri" w:eastAsia="Calibri" w:hAnsi="Calibri" w:cs="Times New Roman"/>
      <w:sz w:val="22"/>
      <w:szCs w:val="22"/>
      <w:lang w:val="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772"/>
    <w:pPr>
      <w:spacing w:after="200" w:line="276" w:lineRule="auto"/>
    </w:pPr>
    <w:rPr>
      <w:rFonts w:ascii="Calibri" w:eastAsia="Calibri" w:hAnsi="Calibri" w:cs="Times New Roman"/>
      <w:sz w:val="22"/>
      <w:szCs w:val="22"/>
      <w:lang w:val="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B996E87.dotm</Template>
  <TotalTime>0</TotalTime>
  <Pages>1</Pages>
  <Words>222</Words>
  <Characters>1181</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UiB</Company>
  <LinksUpToDate>false</LinksUpToDate>
  <CharactersWithSpaces>1401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Calum Leitch</dc:creator>
  <cp:lastModifiedBy>Lars Emil Mossefinn</cp:lastModifiedBy>
  <cp:revision>2</cp:revision>
  <dcterms:created xsi:type="dcterms:W3CDTF">2014-11-21T14:23:00Z</dcterms:created>
  <dcterms:modified xsi:type="dcterms:W3CDTF">2014-11-21T14:23:00Z</dcterms:modified>
</cp:coreProperties>
</file>