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E8" w:rsidRDefault="005973E8" w:rsidP="005973E8">
      <w:pPr>
        <w:jc w:val="both"/>
        <w:rPr>
          <w:rFonts w:cstheme="minorHAnsi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lang w:val="en-GB"/>
        </w:rPr>
        <w:t>Abstract</w:t>
      </w:r>
    </w:p>
    <w:p w:rsidR="005973E8" w:rsidRPr="00671899" w:rsidRDefault="005973E8" w:rsidP="005973E8">
      <w:pPr>
        <w:rPr>
          <w:rFonts w:cstheme="minorHAnsi"/>
          <w:b/>
          <w:sz w:val="24"/>
          <w:szCs w:val="24"/>
          <w:lang w:val="en-GB"/>
        </w:rPr>
      </w:pPr>
      <w:r w:rsidRPr="00671899">
        <w:rPr>
          <w:rFonts w:cstheme="minorHAnsi"/>
          <w:b/>
          <w:sz w:val="24"/>
          <w:szCs w:val="24"/>
          <w:lang w:val="en-GB"/>
        </w:rPr>
        <w:t>Midway evalu</w:t>
      </w:r>
      <w:r w:rsidR="00585AD0">
        <w:rPr>
          <w:rFonts w:cstheme="minorHAnsi"/>
          <w:b/>
          <w:sz w:val="24"/>
          <w:szCs w:val="24"/>
          <w:lang w:val="en-GB"/>
        </w:rPr>
        <w:t>ation of PhD project, November 28</w:t>
      </w:r>
      <w:r w:rsidRPr="00671899">
        <w:rPr>
          <w:rFonts w:cstheme="minorHAnsi"/>
          <w:b/>
          <w:sz w:val="24"/>
          <w:szCs w:val="24"/>
          <w:vertAlign w:val="superscript"/>
          <w:lang w:val="en-GB"/>
        </w:rPr>
        <w:t>th</w:t>
      </w:r>
      <w:r w:rsidR="00585AD0">
        <w:rPr>
          <w:rFonts w:cstheme="minorHAnsi"/>
          <w:b/>
          <w:sz w:val="24"/>
          <w:szCs w:val="24"/>
          <w:lang w:val="en-GB"/>
        </w:rPr>
        <w:t xml:space="preserve"> </w:t>
      </w:r>
      <w:r w:rsidRPr="00671899">
        <w:rPr>
          <w:rFonts w:cstheme="minorHAnsi"/>
          <w:b/>
          <w:sz w:val="24"/>
          <w:szCs w:val="24"/>
          <w:lang w:val="en-GB"/>
        </w:rPr>
        <w:t>2014</w:t>
      </w:r>
    </w:p>
    <w:p w:rsidR="005973E8" w:rsidRPr="00671899" w:rsidRDefault="00585AD0" w:rsidP="005973E8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Marianne Catharina Astor</w:t>
      </w:r>
      <w:r w:rsidR="005973E8" w:rsidRPr="00671899">
        <w:rPr>
          <w:rFonts w:cstheme="minorHAnsi"/>
          <w:sz w:val="24"/>
          <w:szCs w:val="24"/>
          <w:lang w:val="en-GB"/>
        </w:rPr>
        <w:t>, MD</w:t>
      </w:r>
      <w:r w:rsidR="005973E8">
        <w:rPr>
          <w:rFonts w:cstheme="minorHAnsi"/>
          <w:sz w:val="24"/>
          <w:szCs w:val="24"/>
          <w:lang w:val="en-GB"/>
        </w:rPr>
        <w:t>, PhD student</w:t>
      </w:r>
    </w:p>
    <w:p w:rsidR="005973E8" w:rsidRDefault="005973E8" w:rsidP="005973E8">
      <w:pPr>
        <w:jc w:val="both"/>
        <w:rPr>
          <w:rFonts w:cstheme="minorHAnsi"/>
          <w:b/>
          <w:sz w:val="24"/>
          <w:szCs w:val="24"/>
          <w:lang w:val="en-GB"/>
        </w:rPr>
      </w:pPr>
    </w:p>
    <w:p w:rsidR="00585AD0" w:rsidRDefault="00585AD0" w:rsidP="005973E8">
      <w:pPr>
        <w:jc w:val="both"/>
        <w:rPr>
          <w:rFonts w:cstheme="minorHAnsi"/>
          <w:b/>
          <w:sz w:val="24"/>
          <w:szCs w:val="24"/>
          <w:lang w:val="en-GB"/>
        </w:rPr>
      </w:pPr>
      <w:bookmarkStart w:id="1" w:name="OLE_LINK3"/>
      <w:bookmarkStart w:id="2" w:name="OLE_LINK4"/>
      <w:r>
        <w:rPr>
          <w:rFonts w:cstheme="minorHAnsi"/>
          <w:b/>
          <w:sz w:val="24"/>
          <w:szCs w:val="24"/>
          <w:lang w:val="en-GB"/>
        </w:rPr>
        <w:t xml:space="preserve">HYPOPRARATHYROIDISM IN NORWAY – EPIDEMIOLOGY AND QUALITY OF LIFE </w:t>
      </w:r>
    </w:p>
    <w:p w:rsidR="005973E8" w:rsidRDefault="005973E8" w:rsidP="005973E8">
      <w:pPr>
        <w:spacing w:after="0"/>
        <w:jc w:val="both"/>
        <w:rPr>
          <w:rFonts w:cstheme="minorHAnsi"/>
          <w:sz w:val="24"/>
          <w:szCs w:val="24"/>
          <w:lang w:val="en-GB"/>
        </w:rPr>
      </w:pPr>
    </w:p>
    <w:p w:rsidR="00687B55" w:rsidRPr="00696025" w:rsidRDefault="00A62688" w:rsidP="00696025">
      <w:pPr>
        <w:spacing w:after="0" w:line="240" w:lineRule="auto"/>
        <w:ind w:firstLine="709"/>
        <w:jc w:val="both"/>
        <w:rPr>
          <w:rFonts w:cs="Verdana"/>
          <w:sz w:val="24"/>
          <w:szCs w:val="24"/>
          <w:lang w:val="en-US"/>
        </w:rPr>
      </w:pPr>
      <w:r w:rsidRPr="00A62688">
        <w:rPr>
          <w:rFonts w:cstheme="minorHAnsi"/>
          <w:sz w:val="24"/>
          <w:szCs w:val="24"/>
          <w:lang w:val="en-GB"/>
        </w:rPr>
        <w:t xml:space="preserve">Hypoparathyroidism </w:t>
      </w:r>
      <w:bookmarkStart w:id="3" w:name="OLE_LINK54"/>
      <w:r w:rsidRPr="00A62688">
        <w:rPr>
          <w:rFonts w:cs="Verdana"/>
          <w:sz w:val="24"/>
          <w:szCs w:val="24"/>
          <w:lang w:val="en-US"/>
        </w:rPr>
        <w:t xml:space="preserve">(HP) is caused by a group of heterogeneous diseases in which hypocalcemia and hyperphosphatemia occur as a result of deficient or insufficient parathyroid hormone (PTH) secretion or target-organ receptor dysfunction. The most common </w:t>
      </w:r>
      <w:r>
        <w:rPr>
          <w:rFonts w:cs="Verdana"/>
          <w:sz w:val="24"/>
          <w:szCs w:val="24"/>
          <w:lang w:val="en-US"/>
        </w:rPr>
        <w:t>cause is</w:t>
      </w:r>
      <w:r w:rsidRPr="00A62688">
        <w:rPr>
          <w:rFonts w:cs="Verdana"/>
          <w:sz w:val="24"/>
          <w:szCs w:val="24"/>
          <w:lang w:val="en-US"/>
        </w:rPr>
        <w:t xml:space="preserve"> surgical damage to the parathyroid glands</w:t>
      </w:r>
      <w:bookmarkStart w:id="4" w:name="OLE_LINK23"/>
      <w:bookmarkStart w:id="5" w:name="OLE_LINK26"/>
      <w:r w:rsidR="00172325">
        <w:rPr>
          <w:rFonts w:cs="Verdana"/>
          <w:sz w:val="24"/>
          <w:szCs w:val="24"/>
          <w:lang w:val="en-US"/>
        </w:rPr>
        <w:t>. I</w:t>
      </w:r>
      <w:r w:rsidRPr="00A62688">
        <w:rPr>
          <w:sz w:val="24"/>
          <w:szCs w:val="24"/>
          <w:lang w:val="en-US"/>
        </w:rPr>
        <w:t xml:space="preserve">solated nonsurgical HP can be of </w:t>
      </w:r>
      <w:r w:rsidR="00172325">
        <w:rPr>
          <w:sz w:val="24"/>
          <w:szCs w:val="24"/>
          <w:lang w:val="en-US"/>
        </w:rPr>
        <w:t xml:space="preserve">either </w:t>
      </w:r>
      <w:r w:rsidRPr="00A62688">
        <w:rPr>
          <w:sz w:val="24"/>
          <w:szCs w:val="24"/>
          <w:lang w:val="en-US"/>
        </w:rPr>
        <w:t xml:space="preserve">autoimmune </w:t>
      </w:r>
      <w:bookmarkStart w:id="6" w:name="OLE_LINK50"/>
      <w:bookmarkStart w:id="7" w:name="OLE_LINK52"/>
      <w:bookmarkEnd w:id="4"/>
      <w:bookmarkEnd w:id="5"/>
      <w:r w:rsidRPr="00A62688">
        <w:rPr>
          <w:sz w:val="24"/>
          <w:szCs w:val="24"/>
          <w:lang w:val="en-US"/>
        </w:rPr>
        <w:t xml:space="preserve">or genetic origin, </w:t>
      </w:r>
      <w:r w:rsidR="00172325">
        <w:rPr>
          <w:sz w:val="24"/>
          <w:szCs w:val="24"/>
          <w:lang w:val="en-US"/>
        </w:rPr>
        <w:t xml:space="preserve">but </w:t>
      </w:r>
      <w:r w:rsidRPr="00A62688">
        <w:rPr>
          <w:sz w:val="24"/>
          <w:szCs w:val="24"/>
          <w:lang w:val="en-US"/>
        </w:rPr>
        <w:t>in m</w:t>
      </w:r>
      <w:r>
        <w:rPr>
          <w:sz w:val="24"/>
          <w:szCs w:val="24"/>
          <w:lang w:val="en-US"/>
        </w:rPr>
        <w:t xml:space="preserve">any </w:t>
      </w:r>
      <w:r w:rsidRPr="00A62688">
        <w:rPr>
          <w:sz w:val="24"/>
          <w:szCs w:val="24"/>
          <w:lang w:val="en-US"/>
        </w:rPr>
        <w:t>cases the cause remains unknown, referred as idiopathic HP</w:t>
      </w:r>
      <w:bookmarkEnd w:id="6"/>
      <w:bookmarkEnd w:id="7"/>
      <w:r>
        <w:rPr>
          <w:sz w:val="24"/>
          <w:szCs w:val="24"/>
          <w:lang w:val="en-US"/>
        </w:rPr>
        <w:t>.</w:t>
      </w:r>
      <w:r w:rsidRPr="00A62688">
        <w:rPr>
          <w:rFonts w:cs="Verdana"/>
          <w:sz w:val="24"/>
          <w:szCs w:val="24"/>
          <w:lang w:val="en-US"/>
        </w:rPr>
        <w:t xml:space="preserve"> </w:t>
      </w:r>
      <w:r>
        <w:rPr>
          <w:rFonts w:cs="Verdana"/>
          <w:sz w:val="24"/>
          <w:szCs w:val="24"/>
          <w:lang w:val="en-US"/>
        </w:rPr>
        <w:t xml:space="preserve">The epidemiology of HP is not known, </w:t>
      </w:r>
      <w:r w:rsidR="000E53F9">
        <w:rPr>
          <w:rFonts w:cs="Verdana"/>
          <w:sz w:val="24"/>
          <w:szCs w:val="24"/>
          <w:lang w:val="en-US"/>
        </w:rPr>
        <w:t>e</w:t>
      </w:r>
      <w:r w:rsidR="003C41B1">
        <w:rPr>
          <w:rFonts w:cs="Verdana"/>
          <w:sz w:val="24"/>
          <w:szCs w:val="24"/>
          <w:lang w:val="en-US"/>
        </w:rPr>
        <w:t>xcept for some subgroups of HP.</w:t>
      </w:r>
      <w:r w:rsidR="00BA2A18">
        <w:rPr>
          <w:rFonts w:cs="Verdana"/>
          <w:sz w:val="24"/>
          <w:szCs w:val="24"/>
          <w:lang w:val="en-US"/>
        </w:rPr>
        <w:t xml:space="preserve"> The </w:t>
      </w:r>
      <w:r w:rsidR="00BA2A18" w:rsidRPr="00BA2A18">
        <w:rPr>
          <w:rFonts w:cs="Verdana"/>
          <w:sz w:val="24"/>
          <w:szCs w:val="24"/>
          <w:lang w:val="en-US"/>
        </w:rPr>
        <w:t>m</w:t>
      </w:r>
      <w:r w:rsidR="00687B55" w:rsidRPr="00696025">
        <w:rPr>
          <w:rFonts w:cs="Verdana"/>
          <w:sz w:val="24"/>
          <w:szCs w:val="24"/>
          <w:lang w:val="en-US"/>
        </w:rPr>
        <w:t>ain objectives and results</w:t>
      </w:r>
      <w:r w:rsidR="003C41B1" w:rsidRPr="00696025">
        <w:rPr>
          <w:rFonts w:cs="Verdana"/>
          <w:sz w:val="24"/>
          <w:szCs w:val="24"/>
          <w:lang w:val="en-US"/>
        </w:rPr>
        <w:t xml:space="preserve"> from our studies</w:t>
      </w:r>
      <w:r w:rsidR="00BA2A18" w:rsidRPr="00696025">
        <w:rPr>
          <w:rFonts w:cs="Verdana"/>
          <w:sz w:val="24"/>
          <w:szCs w:val="24"/>
          <w:lang w:val="en-US"/>
        </w:rPr>
        <w:t xml:space="preserve"> so far can be summarized in the following points</w:t>
      </w:r>
      <w:r w:rsidR="00687B55" w:rsidRPr="00696025">
        <w:rPr>
          <w:rFonts w:cs="Verdana"/>
          <w:sz w:val="24"/>
          <w:szCs w:val="24"/>
          <w:lang w:val="en-US"/>
        </w:rPr>
        <w:t xml:space="preserve">: </w:t>
      </w:r>
    </w:p>
    <w:p w:rsidR="00687B55" w:rsidRPr="003C41B1" w:rsidRDefault="00AD7E31" w:rsidP="007A55C9">
      <w:pPr>
        <w:pStyle w:val="Listeavsnitt"/>
        <w:numPr>
          <w:ilvl w:val="0"/>
          <w:numId w:val="2"/>
        </w:numPr>
        <w:spacing w:line="240" w:lineRule="auto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i/>
          <w:sz w:val="24"/>
          <w:szCs w:val="24"/>
          <w:u w:val="single"/>
          <w:lang w:val="en-US"/>
        </w:rPr>
        <w:t>P</w:t>
      </w:r>
      <w:r w:rsidRPr="003C41B1">
        <w:rPr>
          <w:rFonts w:cs="Times New Roman"/>
          <w:i/>
          <w:sz w:val="24"/>
          <w:szCs w:val="24"/>
          <w:u w:val="single"/>
          <w:lang w:val="en-GB"/>
        </w:rPr>
        <w:t>revalence</w:t>
      </w:r>
      <w:r w:rsidR="00687B55" w:rsidRPr="003C41B1">
        <w:rPr>
          <w:rFonts w:cs="Times New Roman"/>
          <w:i/>
          <w:sz w:val="24"/>
          <w:szCs w:val="24"/>
          <w:u w:val="single"/>
          <w:lang w:val="en-GB"/>
        </w:rPr>
        <w:t xml:space="preserve"> </w:t>
      </w:r>
      <w:r w:rsidR="00BA2A18">
        <w:rPr>
          <w:rFonts w:cs="Times New Roman"/>
          <w:i/>
          <w:sz w:val="24"/>
          <w:szCs w:val="24"/>
          <w:u w:val="single"/>
          <w:lang w:val="en-GB"/>
        </w:rPr>
        <w:t>and</w:t>
      </w:r>
      <w:r w:rsidR="00687B55" w:rsidRPr="003C41B1">
        <w:rPr>
          <w:rFonts w:cs="Times New Roman"/>
          <w:i/>
          <w:sz w:val="24"/>
          <w:szCs w:val="24"/>
          <w:u w:val="single"/>
          <w:lang w:val="en-GB"/>
        </w:rPr>
        <w:t xml:space="preserve"> causes of HP in Norway</w:t>
      </w:r>
    </w:p>
    <w:p w:rsidR="00FC140B" w:rsidRPr="00FC140B" w:rsidRDefault="007A55C9" w:rsidP="00FC140B">
      <w:pPr>
        <w:pStyle w:val="Listeavsnitt"/>
        <w:spacing w:line="24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GB"/>
        </w:rPr>
        <w:t>W</w:t>
      </w:r>
      <w:r w:rsidR="003C41B1" w:rsidRPr="003C41B1">
        <w:rPr>
          <w:rFonts w:cs="Times New Roman"/>
          <w:sz w:val="24"/>
          <w:szCs w:val="24"/>
          <w:lang w:val="en-GB"/>
        </w:rPr>
        <w:t>e searched</w:t>
      </w:r>
      <w:r w:rsidR="00687B55" w:rsidRPr="003C41B1">
        <w:rPr>
          <w:rFonts w:cs="Times New Roman"/>
          <w:sz w:val="24"/>
          <w:szCs w:val="24"/>
          <w:lang w:val="en-GB"/>
        </w:rPr>
        <w:t xml:space="preserve"> electronic hospitals record for HP</w:t>
      </w:r>
      <w:r w:rsidR="003C41B1" w:rsidRPr="003C41B1">
        <w:rPr>
          <w:rFonts w:cs="Times New Roman"/>
          <w:sz w:val="24"/>
          <w:szCs w:val="24"/>
          <w:lang w:val="en-GB"/>
        </w:rPr>
        <w:t>-related diagnosis</w:t>
      </w:r>
      <w:r w:rsidR="00687B55" w:rsidRPr="003C41B1">
        <w:rPr>
          <w:rFonts w:cs="Times New Roman"/>
          <w:sz w:val="24"/>
          <w:szCs w:val="24"/>
          <w:lang w:val="en-GB"/>
        </w:rPr>
        <w:t xml:space="preserve"> in the maj</w:t>
      </w:r>
      <w:r>
        <w:rPr>
          <w:rFonts w:cs="Times New Roman"/>
          <w:sz w:val="24"/>
          <w:szCs w:val="24"/>
          <w:lang w:val="en-GB"/>
        </w:rPr>
        <w:t>ority of the Norwegian hospitals</w:t>
      </w:r>
      <w:r w:rsidR="003C41B1" w:rsidRPr="003C41B1">
        <w:rPr>
          <w:rFonts w:cs="Times New Roman"/>
          <w:sz w:val="24"/>
          <w:szCs w:val="24"/>
          <w:lang w:val="en-GB"/>
        </w:rPr>
        <w:t xml:space="preserve">. We </w:t>
      </w:r>
      <w:r w:rsidR="003C41B1">
        <w:rPr>
          <w:rFonts w:cs="Times New Roman"/>
          <w:sz w:val="24"/>
          <w:szCs w:val="24"/>
          <w:lang w:val="en-GB"/>
        </w:rPr>
        <w:t>fou</w:t>
      </w:r>
      <w:r w:rsidR="003C41B1" w:rsidRPr="003C41B1">
        <w:rPr>
          <w:rFonts w:cs="Times New Roman"/>
          <w:sz w:val="24"/>
          <w:szCs w:val="24"/>
          <w:lang w:val="en-GB"/>
        </w:rPr>
        <w:t xml:space="preserve">nd a prevalence of </w:t>
      </w:r>
      <w:r w:rsidR="003C41B1" w:rsidRPr="003C41B1">
        <w:rPr>
          <w:rFonts w:cs="Times New Roman"/>
          <w:sz w:val="24"/>
          <w:szCs w:val="24"/>
          <w:lang w:val="en-US"/>
        </w:rPr>
        <w:t>H</w:t>
      </w:r>
      <w:r w:rsidR="003C41B1">
        <w:rPr>
          <w:rFonts w:cs="Times New Roman"/>
          <w:sz w:val="24"/>
          <w:szCs w:val="24"/>
          <w:lang w:val="en-US"/>
        </w:rPr>
        <w:t xml:space="preserve">P of </w:t>
      </w:r>
      <w:r w:rsidR="003C41B1" w:rsidRPr="003C41B1">
        <w:rPr>
          <w:rFonts w:cs="Times New Roman"/>
          <w:sz w:val="24"/>
          <w:szCs w:val="24"/>
          <w:lang w:val="en-US"/>
        </w:rPr>
        <w:t>10 per 100</w:t>
      </w:r>
      <w:r w:rsidR="003C41B1">
        <w:rPr>
          <w:rFonts w:cs="Times New Roman"/>
          <w:sz w:val="24"/>
          <w:szCs w:val="24"/>
          <w:lang w:val="en-US"/>
        </w:rPr>
        <w:t> </w:t>
      </w:r>
      <w:r w:rsidR="003C41B1" w:rsidRPr="003C41B1">
        <w:rPr>
          <w:rFonts w:cs="Times New Roman"/>
          <w:sz w:val="24"/>
          <w:szCs w:val="24"/>
          <w:lang w:val="en-US"/>
        </w:rPr>
        <w:t>000</w:t>
      </w:r>
      <w:r w:rsidR="003C41B1">
        <w:rPr>
          <w:rFonts w:cs="Times New Roman"/>
          <w:sz w:val="24"/>
          <w:szCs w:val="24"/>
          <w:lang w:val="en-US"/>
        </w:rPr>
        <w:t>,</w:t>
      </w:r>
      <w:r w:rsidR="00C46167">
        <w:rPr>
          <w:rFonts w:cs="Times New Roman"/>
          <w:sz w:val="24"/>
          <w:szCs w:val="24"/>
          <w:lang w:val="en-US"/>
        </w:rPr>
        <w:t xml:space="preserve"> a</w:t>
      </w:r>
      <w:r w:rsidR="003C41B1" w:rsidRPr="003C41B1">
        <w:rPr>
          <w:rFonts w:cs="Times New Roman"/>
          <w:sz w:val="24"/>
          <w:szCs w:val="24"/>
          <w:lang w:val="en-US"/>
        </w:rPr>
        <w:t>nd the majority (63%)</w:t>
      </w:r>
      <w:r w:rsidR="00C46167">
        <w:rPr>
          <w:rFonts w:cs="Times New Roman"/>
          <w:sz w:val="24"/>
          <w:szCs w:val="24"/>
          <w:lang w:val="en-US"/>
        </w:rPr>
        <w:t xml:space="preserve"> had</w:t>
      </w:r>
      <w:r w:rsidR="003C41B1" w:rsidRPr="003C41B1">
        <w:rPr>
          <w:rFonts w:cs="Times New Roman"/>
          <w:sz w:val="24"/>
          <w:szCs w:val="24"/>
          <w:lang w:val="en-US"/>
        </w:rPr>
        <w:t xml:space="preserve"> HP due to surgical damage of the parathyroid glands</w:t>
      </w:r>
      <w:r w:rsidR="003C41B1">
        <w:rPr>
          <w:rFonts w:cs="Times New Roman"/>
          <w:sz w:val="24"/>
          <w:szCs w:val="24"/>
          <w:lang w:val="en-US"/>
        </w:rPr>
        <w:t>. All identified patients were invited to participate in a more detailed survey and for registration in a national registry</w:t>
      </w:r>
      <w:r w:rsidR="00C46167">
        <w:rPr>
          <w:rFonts w:cs="Times New Roman"/>
          <w:sz w:val="24"/>
          <w:szCs w:val="24"/>
          <w:lang w:val="en-US"/>
        </w:rPr>
        <w:t xml:space="preserve">, which so far comprise </w:t>
      </w:r>
      <w:r w:rsidR="00AB0A89">
        <w:rPr>
          <w:rFonts w:cs="Times New Roman"/>
          <w:sz w:val="24"/>
          <w:szCs w:val="24"/>
          <w:lang w:val="en-US"/>
        </w:rPr>
        <w:t xml:space="preserve">54% of the </w:t>
      </w:r>
      <w:r w:rsidR="00C46167">
        <w:rPr>
          <w:rFonts w:cs="Times New Roman"/>
          <w:sz w:val="24"/>
          <w:szCs w:val="24"/>
          <w:lang w:val="en-US"/>
        </w:rPr>
        <w:t xml:space="preserve">HP population. </w:t>
      </w:r>
      <w:bookmarkStart w:id="8" w:name="OLE_LINK1"/>
      <w:bookmarkStart w:id="9" w:name="OLE_LINK2"/>
      <w:r w:rsidR="00BA2A18">
        <w:rPr>
          <w:rFonts w:cs="Times New Roman"/>
          <w:sz w:val="24"/>
          <w:szCs w:val="24"/>
          <w:lang w:val="en-US"/>
        </w:rPr>
        <w:t xml:space="preserve">Idiopathic HP patients </w:t>
      </w:r>
      <w:r w:rsidR="00696025">
        <w:rPr>
          <w:rFonts w:cs="Times New Roman"/>
          <w:sz w:val="24"/>
          <w:szCs w:val="24"/>
          <w:lang w:val="en-US"/>
        </w:rPr>
        <w:t>in</w:t>
      </w:r>
      <w:r w:rsidR="00BA2A18">
        <w:rPr>
          <w:rFonts w:cs="Times New Roman"/>
          <w:sz w:val="24"/>
          <w:szCs w:val="24"/>
          <w:lang w:val="en-US"/>
        </w:rPr>
        <w:t xml:space="preserve"> the registry were scrutinized to identify the cause of HP by assay of autoantibodies and genetic tests</w:t>
      </w:r>
      <w:r w:rsidR="00FC140B">
        <w:rPr>
          <w:rFonts w:cs="Times New Roman"/>
          <w:sz w:val="24"/>
          <w:szCs w:val="24"/>
          <w:lang w:val="en-US"/>
        </w:rPr>
        <w:t xml:space="preserve">, which led to identification of a genetic cause in 9 %. </w:t>
      </w:r>
    </w:p>
    <w:p w:rsidR="007A55C9" w:rsidRDefault="00BA2A18" w:rsidP="007A55C9">
      <w:pPr>
        <w:pStyle w:val="Listeavsnitt"/>
        <w:numPr>
          <w:ilvl w:val="0"/>
          <w:numId w:val="2"/>
        </w:numPr>
        <w:spacing w:line="240" w:lineRule="auto"/>
        <w:rPr>
          <w:rFonts w:cs="Times New Roman"/>
          <w:i/>
          <w:sz w:val="24"/>
          <w:szCs w:val="24"/>
          <w:u w:val="single"/>
          <w:lang w:val="en-US"/>
        </w:rPr>
      </w:pPr>
      <w:r>
        <w:rPr>
          <w:rFonts w:cs="Times New Roman"/>
          <w:i/>
          <w:sz w:val="24"/>
          <w:szCs w:val="24"/>
          <w:u w:val="single"/>
          <w:lang w:val="en-US"/>
        </w:rPr>
        <w:t>Quality</w:t>
      </w:r>
      <w:r w:rsidR="007A55C9" w:rsidRPr="007A55C9">
        <w:rPr>
          <w:rFonts w:cs="Times New Roman"/>
          <w:i/>
          <w:sz w:val="24"/>
          <w:szCs w:val="24"/>
          <w:u w:val="single"/>
          <w:lang w:val="en-US"/>
        </w:rPr>
        <w:t xml:space="preserve"> of life in HP </w:t>
      </w:r>
    </w:p>
    <w:p w:rsidR="005A73C5" w:rsidRPr="005A73C5" w:rsidRDefault="007A55C9" w:rsidP="005A73C5">
      <w:pPr>
        <w:pStyle w:val="Listeavsnitt"/>
        <w:spacing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Through a questionnaire based</w:t>
      </w:r>
      <w:bookmarkEnd w:id="8"/>
      <w:bookmarkEnd w:id="9"/>
      <w:r>
        <w:rPr>
          <w:rFonts w:cs="Times New Roman"/>
          <w:sz w:val="24"/>
          <w:szCs w:val="24"/>
          <w:lang w:val="en-US"/>
        </w:rPr>
        <w:t xml:space="preserve"> study we found that health related quality of life is reduced and </w:t>
      </w:r>
      <w:r w:rsidR="00696025">
        <w:rPr>
          <w:rFonts w:cs="Times New Roman"/>
          <w:sz w:val="24"/>
          <w:szCs w:val="24"/>
          <w:lang w:val="en-US"/>
        </w:rPr>
        <w:t xml:space="preserve">patients with HP </w:t>
      </w:r>
      <w:r>
        <w:rPr>
          <w:rFonts w:cs="Times New Roman"/>
          <w:sz w:val="24"/>
          <w:szCs w:val="24"/>
          <w:lang w:val="en-US"/>
        </w:rPr>
        <w:t>have more anxiety and depres</w:t>
      </w:r>
      <w:r w:rsidR="005A73C5">
        <w:rPr>
          <w:rFonts w:cs="Times New Roman"/>
          <w:sz w:val="24"/>
          <w:szCs w:val="24"/>
          <w:lang w:val="en-US"/>
        </w:rPr>
        <w:t xml:space="preserve">sion than </w:t>
      </w:r>
      <w:r w:rsidR="00BA2A18">
        <w:rPr>
          <w:rFonts w:cs="Times New Roman"/>
          <w:sz w:val="24"/>
          <w:szCs w:val="24"/>
          <w:lang w:val="en-US"/>
        </w:rPr>
        <w:t>the background</w:t>
      </w:r>
      <w:r w:rsidR="005A73C5">
        <w:rPr>
          <w:rFonts w:cs="Times New Roman"/>
          <w:sz w:val="24"/>
          <w:szCs w:val="24"/>
          <w:lang w:val="en-US"/>
        </w:rPr>
        <w:t xml:space="preserve"> population.</w:t>
      </w:r>
    </w:p>
    <w:p w:rsidR="003B0F53" w:rsidRPr="00A66708" w:rsidRDefault="00BA2A18" w:rsidP="003B0F53">
      <w:pPr>
        <w:pStyle w:val="Listeavsnitt"/>
        <w:numPr>
          <w:ilvl w:val="0"/>
          <w:numId w:val="2"/>
        </w:numPr>
        <w:spacing w:after="0" w:line="240" w:lineRule="auto"/>
        <w:jc w:val="both"/>
        <w:rPr>
          <w:rFonts w:cs="Times New Roman"/>
          <w:i/>
          <w:sz w:val="24"/>
          <w:szCs w:val="24"/>
          <w:u w:val="single"/>
          <w:lang w:val="en-GB"/>
        </w:rPr>
      </w:pPr>
      <w:r>
        <w:rPr>
          <w:rFonts w:cs="Times New Roman"/>
          <w:i/>
          <w:sz w:val="24"/>
          <w:szCs w:val="24"/>
          <w:u w:val="single"/>
          <w:lang w:val="en-GB"/>
        </w:rPr>
        <w:t>Natural course and novel mutations in patients with Hypomagnesemia with secondary hypocalcemia</w:t>
      </w:r>
    </w:p>
    <w:p w:rsidR="003B0F53" w:rsidRPr="003B0F53" w:rsidRDefault="003B0F53" w:rsidP="003B0F53">
      <w:pPr>
        <w:pStyle w:val="Listeavsnitt"/>
        <w:spacing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Through the national survey we identified a patient with HP due to congenital deficient magnesium uptake in intestine which secondary causes a clinical picture of HP, called hypomagnesemia with secondary hypocalcemia. Another four patients were further identified. Five novel mutations in the causative gene were identified</w:t>
      </w:r>
      <w:r w:rsidR="00BA2A18">
        <w:rPr>
          <w:rFonts w:cs="Times New Roman"/>
          <w:sz w:val="24"/>
          <w:szCs w:val="24"/>
          <w:lang w:val="en-US"/>
        </w:rPr>
        <w:t xml:space="preserve"> and the natural course of the disease was mapped</w:t>
      </w:r>
      <w:r>
        <w:rPr>
          <w:rFonts w:cs="Times New Roman"/>
          <w:sz w:val="24"/>
          <w:szCs w:val="24"/>
          <w:lang w:val="en-US"/>
        </w:rPr>
        <w:t xml:space="preserve">. </w:t>
      </w:r>
    </w:p>
    <w:p w:rsidR="005A73C5" w:rsidRPr="005A73C5" w:rsidRDefault="00BA2A18" w:rsidP="005A73C5">
      <w:pPr>
        <w:pStyle w:val="Listeavsnitt"/>
        <w:numPr>
          <w:ilvl w:val="0"/>
          <w:numId w:val="2"/>
        </w:numPr>
        <w:spacing w:line="240" w:lineRule="auto"/>
        <w:ind w:left="714" w:hanging="357"/>
        <w:rPr>
          <w:rFonts w:cs="Times New Roman"/>
          <w:sz w:val="24"/>
          <w:szCs w:val="24"/>
          <w:lang w:val="en-US"/>
        </w:rPr>
      </w:pPr>
      <w:r>
        <w:rPr>
          <w:rFonts w:cs="Times New Roman"/>
          <w:i/>
          <w:sz w:val="24"/>
          <w:szCs w:val="24"/>
          <w:u w:val="single"/>
          <w:lang w:val="en-US"/>
        </w:rPr>
        <w:t>The impact of PTH on corticosteroid secretion</w:t>
      </w:r>
      <w:r w:rsidR="005A73C5" w:rsidRPr="005A73C5">
        <w:rPr>
          <w:rFonts w:cs="Times New Roman"/>
          <w:i/>
          <w:sz w:val="24"/>
          <w:szCs w:val="24"/>
          <w:u w:val="single"/>
          <w:lang w:val="en-US"/>
        </w:rPr>
        <w:t xml:space="preserve">  </w:t>
      </w:r>
    </w:p>
    <w:p w:rsidR="00EE5A12" w:rsidRPr="00FC140B" w:rsidRDefault="005A73C5" w:rsidP="00FC140B">
      <w:pPr>
        <w:pStyle w:val="Listeavsnitt"/>
        <w:spacing w:after="0" w:line="240" w:lineRule="auto"/>
        <w:ind w:left="714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US"/>
        </w:rPr>
        <w:t>T</w:t>
      </w:r>
      <w:r w:rsidRPr="005A73C5">
        <w:rPr>
          <w:rFonts w:cs="Times New Roman"/>
          <w:sz w:val="24"/>
          <w:szCs w:val="24"/>
          <w:lang w:val="en-GB"/>
        </w:rPr>
        <w:t>he relationship between PTH and secretion of hormones from the hypothalamic-pituitary-adrenal (HPA) axis is an unexplored area. Patients with high levels of PTH due to primary hyperparathyroidism</w:t>
      </w:r>
      <w:r w:rsidRPr="005A73C5">
        <w:rPr>
          <w:rFonts w:cs="Times New Roman"/>
          <w:b/>
          <w:i/>
          <w:sz w:val="24"/>
          <w:szCs w:val="24"/>
          <w:lang w:val="en-GB"/>
        </w:rPr>
        <w:t xml:space="preserve"> </w:t>
      </w:r>
      <w:r w:rsidRPr="005A73C5">
        <w:rPr>
          <w:rFonts w:cs="Times New Roman"/>
          <w:sz w:val="24"/>
          <w:szCs w:val="24"/>
          <w:lang w:val="en-GB"/>
        </w:rPr>
        <w:t xml:space="preserve">have an increased stimulated cortisol response, and PTH stimulates secretion from adrenocortical cells </w:t>
      </w:r>
      <w:r w:rsidRPr="005A73C5">
        <w:rPr>
          <w:rFonts w:cs="Times New Roman"/>
          <w:i/>
          <w:sz w:val="24"/>
          <w:szCs w:val="24"/>
          <w:lang w:val="en-GB"/>
        </w:rPr>
        <w:t>in vitro</w:t>
      </w:r>
      <w:r w:rsidRPr="005A73C5">
        <w:rPr>
          <w:rFonts w:cs="Times New Roman"/>
          <w:sz w:val="24"/>
          <w:szCs w:val="24"/>
          <w:lang w:val="en-GB"/>
        </w:rPr>
        <w:t>. We hypothesize that patient</w:t>
      </w:r>
      <w:r w:rsidR="00BA2A18">
        <w:rPr>
          <w:rFonts w:cs="Times New Roman"/>
          <w:sz w:val="24"/>
          <w:szCs w:val="24"/>
          <w:lang w:val="en-GB"/>
        </w:rPr>
        <w:t>s</w:t>
      </w:r>
      <w:r w:rsidRPr="005A73C5">
        <w:rPr>
          <w:rFonts w:cs="Times New Roman"/>
          <w:sz w:val="24"/>
          <w:szCs w:val="24"/>
          <w:lang w:val="en-GB"/>
        </w:rPr>
        <w:t xml:space="preserve"> without PTH </w:t>
      </w:r>
      <w:r w:rsidR="00BA2A18">
        <w:rPr>
          <w:rFonts w:cs="Times New Roman"/>
          <w:sz w:val="24"/>
          <w:szCs w:val="24"/>
          <w:lang w:val="en-GB"/>
        </w:rPr>
        <w:t>have</w:t>
      </w:r>
      <w:r w:rsidR="00BA2A18" w:rsidRPr="005A73C5">
        <w:rPr>
          <w:rFonts w:cs="Times New Roman"/>
          <w:sz w:val="24"/>
          <w:szCs w:val="24"/>
          <w:lang w:val="en-GB"/>
        </w:rPr>
        <w:t xml:space="preserve"> </w:t>
      </w:r>
      <w:r w:rsidR="00BA2A18">
        <w:rPr>
          <w:rFonts w:cs="Times New Roman"/>
          <w:sz w:val="24"/>
          <w:szCs w:val="24"/>
          <w:lang w:val="en-GB"/>
        </w:rPr>
        <w:t>diminished or blunted</w:t>
      </w:r>
      <w:r w:rsidRPr="005A73C5">
        <w:rPr>
          <w:rFonts w:cs="Times New Roman"/>
          <w:sz w:val="24"/>
          <w:szCs w:val="24"/>
          <w:lang w:val="en-GB"/>
        </w:rPr>
        <w:t xml:space="preserve"> adrenal cortico</w:t>
      </w:r>
      <w:r w:rsidR="00BA2A18">
        <w:rPr>
          <w:rFonts w:cs="Times New Roman"/>
          <w:sz w:val="24"/>
          <w:szCs w:val="24"/>
          <w:lang w:val="en-GB"/>
        </w:rPr>
        <w:t>stero</w:t>
      </w:r>
      <w:r w:rsidRPr="005A73C5">
        <w:rPr>
          <w:rFonts w:cs="Times New Roman"/>
          <w:sz w:val="24"/>
          <w:szCs w:val="24"/>
          <w:lang w:val="en-GB"/>
        </w:rPr>
        <w:t>id secretion</w:t>
      </w:r>
      <w:r>
        <w:rPr>
          <w:rFonts w:cs="Times New Roman"/>
          <w:sz w:val="24"/>
          <w:szCs w:val="24"/>
          <w:lang w:val="en-GB"/>
        </w:rPr>
        <w:t xml:space="preserve"> and will test this hypothesis in HP-patients versus </w:t>
      </w:r>
      <w:r w:rsidR="00BA2A18">
        <w:rPr>
          <w:rFonts w:cs="Times New Roman"/>
          <w:sz w:val="24"/>
          <w:szCs w:val="24"/>
          <w:lang w:val="en-GB"/>
        </w:rPr>
        <w:t>healthy</w:t>
      </w:r>
      <w:r>
        <w:rPr>
          <w:rFonts w:cs="Times New Roman"/>
          <w:sz w:val="24"/>
          <w:szCs w:val="24"/>
          <w:lang w:val="en-GB"/>
        </w:rPr>
        <w:t xml:space="preserve"> subjects and patients with increased PTH-secretion</w:t>
      </w:r>
      <w:r w:rsidR="00BA2A18">
        <w:rPr>
          <w:rFonts w:cs="Times New Roman"/>
          <w:sz w:val="24"/>
          <w:szCs w:val="24"/>
          <w:lang w:val="en-GB"/>
        </w:rPr>
        <w:t xml:space="preserve"> (primary hyperparathyroidism)</w:t>
      </w:r>
      <w:r w:rsidRPr="005A73C5">
        <w:rPr>
          <w:rFonts w:cs="Times New Roman"/>
          <w:sz w:val="24"/>
          <w:szCs w:val="24"/>
          <w:lang w:val="en-GB"/>
        </w:rPr>
        <w:t xml:space="preserve">. </w:t>
      </w:r>
      <w:r>
        <w:rPr>
          <w:rFonts w:cs="Times New Roman"/>
          <w:sz w:val="24"/>
          <w:szCs w:val="24"/>
          <w:lang w:val="en-GB"/>
        </w:rPr>
        <w:t xml:space="preserve">This pilot project is in planning phase. </w:t>
      </w:r>
      <w:bookmarkEnd w:id="3"/>
      <w:bookmarkEnd w:id="1"/>
      <w:bookmarkEnd w:id="2"/>
    </w:p>
    <w:sectPr w:rsidR="00EE5A12" w:rsidRPr="00FC1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E29D9"/>
    <w:multiLevelType w:val="hybridMultilevel"/>
    <w:tmpl w:val="F2565A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11628"/>
    <w:multiLevelType w:val="hybridMultilevel"/>
    <w:tmpl w:val="69AEBBD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E8"/>
    <w:rsid w:val="00012D23"/>
    <w:rsid w:val="000E53F9"/>
    <w:rsid w:val="00117877"/>
    <w:rsid w:val="00172325"/>
    <w:rsid w:val="001D4916"/>
    <w:rsid w:val="002655A1"/>
    <w:rsid w:val="003732CE"/>
    <w:rsid w:val="003A3240"/>
    <w:rsid w:val="003B0F53"/>
    <w:rsid w:val="003C41B1"/>
    <w:rsid w:val="004D6916"/>
    <w:rsid w:val="00504565"/>
    <w:rsid w:val="00585337"/>
    <w:rsid w:val="00585AD0"/>
    <w:rsid w:val="005973E8"/>
    <w:rsid w:val="005A73C5"/>
    <w:rsid w:val="005C03F2"/>
    <w:rsid w:val="005D0EA5"/>
    <w:rsid w:val="00687B55"/>
    <w:rsid w:val="00696025"/>
    <w:rsid w:val="00697EFF"/>
    <w:rsid w:val="0077791B"/>
    <w:rsid w:val="007A55C9"/>
    <w:rsid w:val="008216A7"/>
    <w:rsid w:val="008B5755"/>
    <w:rsid w:val="009D1EE7"/>
    <w:rsid w:val="00A62688"/>
    <w:rsid w:val="00A66708"/>
    <w:rsid w:val="00AB0A89"/>
    <w:rsid w:val="00AD7E31"/>
    <w:rsid w:val="00AF03D8"/>
    <w:rsid w:val="00B138B0"/>
    <w:rsid w:val="00BA2A18"/>
    <w:rsid w:val="00C0478F"/>
    <w:rsid w:val="00C46167"/>
    <w:rsid w:val="00C558A8"/>
    <w:rsid w:val="00CD418D"/>
    <w:rsid w:val="00D707DF"/>
    <w:rsid w:val="00DF1703"/>
    <w:rsid w:val="00EE5A12"/>
    <w:rsid w:val="00F86054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E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03D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8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6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E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03D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8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6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675BADC8.dotm</Template>
  <TotalTime>1</TotalTime>
  <Pages>1</Pages>
  <Words>433</Words>
  <Characters>2301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Knut Anders Mosevoll</dc:creator>
  <cp:lastModifiedBy>Lars Emil Mossefinn</cp:lastModifiedBy>
  <cp:revision>2</cp:revision>
  <cp:lastPrinted>2014-10-31T13:39:00Z</cp:lastPrinted>
  <dcterms:created xsi:type="dcterms:W3CDTF">2014-11-24T09:09:00Z</dcterms:created>
  <dcterms:modified xsi:type="dcterms:W3CDTF">2014-11-24T09:09:00Z</dcterms:modified>
</cp:coreProperties>
</file>