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8CF" w:rsidRPr="009F4159" w:rsidRDefault="002718CF" w:rsidP="002718CF">
      <w:pPr>
        <w:pStyle w:val="Overskrift1"/>
        <w:rPr>
          <w:rFonts w:ascii="Times New Roman" w:hAnsi="Times New Roman" w:cs="Times New Roman"/>
        </w:rPr>
      </w:pPr>
      <w:bookmarkStart w:id="0" w:name="_GoBack"/>
      <w:bookmarkEnd w:id="0"/>
      <w:r w:rsidRPr="009F4159">
        <w:rPr>
          <w:rFonts w:ascii="Times New Roman" w:hAnsi="Times New Roman" w:cs="Times New Roman"/>
        </w:rPr>
        <w:t xml:space="preserve">Rapport fra arbeidsgruppe ved </w:t>
      </w:r>
      <w:r w:rsidR="00734DEB">
        <w:rPr>
          <w:rFonts w:ascii="Times New Roman" w:hAnsi="Times New Roman" w:cs="Times New Roman"/>
        </w:rPr>
        <w:t>K2</w:t>
      </w:r>
      <w:r w:rsidRPr="009F4159">
        <w:rPr>
          <w:rFonts w:ascii="Times New Roman" w:hAnsi="Times New Roman" w:cs="Times New Roman"/>
        </w:rPr>
        <w:t xml:space="preserve"> som har sett på prinsipper for fremtidig rekrutering ved klinisk institutt2.</w:t>
      </w:r>
    </w:p>
    <w:p w:rsidR="002718CF" w:rsidRPr="009F4159" w:rsidRDefault="002718CF" w:rsidP="002718CF">
      <w:pPr>
        <w:rPr>
          <w:rFonts w:ascii="Times New Roman" w:hAnsi="Times New Roman" w:cs="Times New Roman"/>
        </w:rPr>
      </w:pPr>
    </w:p>
    <w:p w:rsidR="002718CF" w:rsidRPr="009F4159" w:rsidRDefault="002718CF" w:rsidP="002718CF">
      <w:pPr>
        <w:rPr>
          <w:rFonts w:ascii="Times New Roman" w:hAnsi="Times New Roman" w:cs="Times New Roman"/>
          <w:b/>
          <w:i/>
        </w:rPr>
      </w:pPr>
      <w:r w:rsidRPr="009F4159">
        <w:rPr>
          <w:rFonts w:ascii="Times New Roman" w:hAnsi="Times New Roman" w:cs="Times New Roman"/>
        </w:rPr>
        <w:t>Arbeidsgruppen ble satt ned av instituttledelsen 15. april, med frist til 1. juni med å legge frem forslag til prinsipp</w:t>
      </w:r>
      <w:r w:rsidR="00840D78">
        <w:rPr>
          <w:rFonts w:ascii="Times New Roman" w:hAnsi="Times New Roman" w:cs="Times New Roman"/>
        </w:rPr>
        <w:t>er</w:t>
      </w:r>
      <w:r w:rsidRPr="009F4159">
        <w:rPr>
          <w:rFonts w:ascii="Times New Roman" w:hAnsi="Times New Roman" w:cs="Times New Roman"/>
        </w:rPr>
        <w:t xml:space="preserve"> for rekrutering innen vitenskapeliges stillinger ved Klinisk institutt2 (</w:t>
      </w:r>
      <w:r w:rsidR="00734DEB">
        <w:rPr>
          <w:rFonts w:ascii="Times New Roman" w:hAnsi="Times New Roman" w:cs="Times New Roman"/>
        </w:rPr>
        <w:t>K2</w:t>
      </w:r>
      <w:r w:rsidRPr="009F4159">
        <w:rPr>
          <w:rFonts w:ascii="Times New Roman" w:hAnsi="Times New Roman" w:cs="Times New Roman"/>
        </w:rPr>
        <w:t>).</w:t>
      </w:r>
      <w:r w:rsidR="00446C0B" w:rsidRPr="009F4159">
        <w:rPr>
          <w:rFonts w:ascii="Times New Roman" w:hAnsi="Times New Roman" w:cs="Times New Roman"/>
        </w:rPr>
        <w:t xml:space="preserve"> Bakgrunnen var punktet i strategidokumentet til instituttet </w:t>
      </w:r>
      <w:r w:rsidR="00446C0B" w:rsidRPr="009F4159">
        <w:rPr>
          <w:rFonts w:ascii="Times New Roman" w:hAnsi="Times New Roman" w:cs="Times New Roman"/>
          <w:b/>
          <w:i/>
        </w:rPr>
        <w:t>«</w:t>
      </w:r>
      <w:r w:rsidR="00734DEB">
        <w:rPr>
          <w:rFonts w:ascii="Times New Roman" w:hAnsi="Times New Roman" w:cs="Times New Roman"/>
          <w:b/>
          <w:i/>
        </w:rPr>
        <w:t>K2</w:t>
      </w:r>
      <w:r w:rsidR="00446C0B" w:rsidRPr="009F4159">
        <w:rPr>
          <w:rFonts w:ascii="Times New Roman" w:hAnsi="Times New Roman" w:cs="Times New Roman"/>
          <w:b/>
          <w:i/>
        </w:rPr>
        <w:t xml:space="preserve"> skal innen ultimo 2014 utarbeide en langsiktig og strukturert plan for strategisk rekruttering og ansettelse av faste vitenskapelige I- og II-stillinger». </w:t>
      </w:r>
    </w:p>
    <w:p w:rsidR="002718CF" w:rsidRPr="009F4159" w:rsidRDefault="002718CF" w:rsidP="00A30267">
      <w:pPr>
        <w:pStyle w:val="Overskrift2"/>
        <w:rPr>
          <w:rFonts w:ascii="Times New Roman" w:eastAsia="Calibri" w:hAnsi="Times New Roman" w:cs="Times New Roman"/>
        </w:rPr>
      </w:pPr>
      <w:r w:rsidRPr="009F4159">
        <w:rPr>
          <w:rFonts w:ascii="Times New Roman" w:eastAsia="Calibri" w:hAnsi="Times New Roman" w:cs="Times New Roman"/>
        </w:rPr>
        <w:t>Mandat til gruppen</w:t>
      </w:r>
      <w:r w:rsidR="00840D78">
        <w:rPr>
          <w:rFonts w:ascii="Times New Roman" w:eastAsia="Calibri" w:hAnsi="Times New Roman" w:cs="Times New Roman"/>
        </w:rPr>
        <w:t>.</w:t>
      </w:r>
    </w:p>
    <w:p w:rsidR="00CC71D4" w:rsidRPr="009F4159" w:rsidRDefault="00CC71D4" w:rsidP="00CC71D4">
      <w:pPr>
        <w:rPr>
          <w:rFonts w:ascii="Times New Roman" w:hAnsi="Times New Roman" w:cs="Times New Roman"/>
        </w:rPr>
      </w:pPr>
    </w:p>
    <w:p w:rsidR="002718CF" w:rsidRPr="009F4159" w:rsidRDefault="002718CF" w:rsidP="00CC71D4">
      <w:pPr>
        <w:numPr>
          <w:ilvl w:val="0"/>
          <w:numId w:val="1"/>
        </w:numPr>
        <w:pBdr>
          <w:top w:val="single" w:sz="4" w:space="1" w:color="auto"/>
          <w:left w:val="single" w:sz="4" w:space="4" w:color="auto"/>
          <w:bottom w:val="single" w:sz="4" w:space="1" w:color="auto"/>
          <w:right w:val="single" w:sz="4" w:space="4" w:color="auto"/>
        </w:pBdr>
        <w:spacing w:after="40" w:line="260" w:lineRule="exact"/>
        <w:contextualSpacing/>
        <w:rPr>
          <w:rFonts w:ascii="Times New Roman" w:eastAsia="Calibri" w:hAnsi="Times New Roman" w:cs="Times New Roman"/>
        </w:rPr>
      </w:pPr>
      <w:r w:rsidRPr="009F4159">
        <w:rPr>
          <w:rFonts w:ascii="Times New Roman" w:eastAsia="Calibri" w:hAnsi="Times New Roman" w:cs="Times New Roman"/>
        </w:rPr>
        <w:t xml:space="preserve">Gå igjennom datagrunnlaget for antall stillinger vi har på </w:t>
      </w:r>
      <w:r w:rsidR="00734DEB">
        <w:rPr>
          <w:rFonts w:ascii="Times New Roman" w:eastAsia="Calibri" w:hAnsi="Times New Roman" w:cs="Times New Roman"/>
        </w:rPr>
        <w:t>K2</w:t>
      </w:r>
      <w:r w:rsidRPr="009F4159">
        <w:rPr>
          <w:rFonts w:ascii="Times New Roman" w:eastAsia="Calibri" w:hAnsi="Times New Roman" w:cs="Times New Roman"/>
        </w:rPr>
        <w:t xml:space="preserve"> i dag, sett i sammenheng med fremtidig undervisningsbehov og forskningsaktivitet til fagområdene og forskningsgruppene.</w:t>
      </w:r>
    </w:p>
    <w:p w:rsidR="002718CF" w:rsidRPr="009F4159" w:rsidRDefault="002718CF" w:rsidP="00CC71D4">
      <w:pPr>
        <w:numPr>
          <w:ilvl w:val="0"/>
          <w:numId w:val="1"/>
        </w:numPr>
        <w:pBdr>
          <w:top w:val="single" w:sz="4" w:space="1" w:color="auto"/>
          <w:left w:val="single" w:sz="4" w:space="4" w:color="auto"/>
          <w:bottom w:val="single" w:sz="4" w:space="1" w:color="auto"/>
          <w:right w:val="single" w:sz="4" w:space="4" w:color="auto"/>
        </w:pBdr>
        <w:spacing w:after="40" w:line="260" w:lineRule="exact"/>
        <w:contextualSpacing/>
        <w:rPr>
          <w:rFonts w:ascii="Times New Roman" w:eastAsia="Calibri" w:hAnsi="Times New Roman" w:cs="Times New Roman"/>
        </w:rPr>
      </w:pPr>
      <w:r w:rsidRPr="009F4159">
        <w:rPr>
          <w:rFonts w:ascii="Times New Roman" w:eastAsia="Calibri" w:hAnsi="Times New Roman" w:cs="Times New Roman"/>
        </w:rPr>
        <w:t>Drøfte, og foreslå prinsipper som skal legges til grunn for hvilke fagområder vi skal rekruttere stillinger til.</w:t>
      </w:r>
    </w:p>
    <w:p w:rsidR="002718CF" w:rsidRPr="009F4159" w:rsidRDefault="002718CF" w:rsidP="002718CF">
      <w:pPr>
        <w:rPr>
          <w:rFonts w:ascii="Times New Roman" w:eastAsia="Calibri" w:hAnsi="Times New Roman" w:cs="Times New Roman"/>
          <w:u w:val="single"/>
        </w:rPr>
      </w:pPr>
    </w:p>
    <w:p w:rsidR="002718CF" w:rsidRPr="009F4159" w:rsidRDefault="002718CF" w:rsidP="00A30267">
      <w:pPr>
        <w:pStyle w:val="Overskrift2"/>
        <w:rPr>
          <w:rFonts w:ascii="Times New Roman" w:eastAsia="Calibri" w:hAnsi="Times New Roman" w:cs="Times New Roman"/>
        </w:rPr>
      </w:pPr>
      <w:r w:rsidRPr="009F4159">
        <w:rPr>
          <w:rFonts w:ascii="Times New Roman" w:eastAsia="Calibri" w:hAnsi="Times New Roman" w:cs="Times New Roman"/>
        </w:rPr>
        <w:t>Arbeidsgruppen bestod av:</w:t>
      </w:r>
    </w:p>
    <w:p w:rsidR="002718CF" w:rsidRPr="009F4159" w:rsidRDefault="002718CF" w:rsidP="002718CF">
      <w:pPr>
        <w:rPr>
          <w:rFonts w:ascii="Times New Roman" w:eastAsia="Calibri" w:hAnsi="Times New Roman" w:cs="Times New Roman"/>
        </w:rPr>
      </w:pPr>
      <w:r w:rsidRPr="009F4159">
        <w:rPr>
          <w:rFonts w:ascii="Times New Roman" w:eastAsia="Calibri" w:hAnsi="Times New Roman" w:cs="Times New Roman"/>
        </w:rPr>
        <w:t>Fire vitenskapelige i hoved og bistillinger: professor Øystein Bruserud (leder), førsteamanuensis Jørn Sagen, professor Harald Wiker, professor Lise Øvreås</w:t>
      </w:r>
      <w:r w:rsidR="00840D78">
        <w:rPr>
          <w:rFonts w:ascii="Times New Roman" w:eastAsia="Calibri" w:hAnsi="Times New Roman" w:cs="Times New Roman"/>
        </w:rPr>
        <w:t xml:space="preserve"> (</w:t>
      </w:r>
      <w:r w:rsidR="0040741C" w:rsidRPr="009F4159">
        <w:rPr>
          <w:rFonts w:ascii="Times New Roman" w:eastAsia="Calibri" w:hAnsi="Times New Roman" w:cs="Times New Roman"/>
        </w:rPr>
        <w:t>prodekan mat nat</w:t>
      </w:r>
      <w:r w:rsidR="00840D78">
        <w:rPr>
          <w:rFonts w:ascii="Times New Roman" w:eastAsia="Calibri" w:hAnsi="Times New Roman" w:cs="Times New Roman"/>
        </w:rPr>
        <w:t>)</w:t>
      </w:r>
      <w:r w:rsidR="0040741C" w:rsidRPr="009F4159">
        <w:rPr>
          <w:rFonts w:ascii="Times New Roman" w:eastAsia="Calibri" w:hAnsi="Times New Roman" w:cs="Times New Roman"/>
        </w:rPr>
        <w:t>.</w:t>
      </w:r>
      <w:r w:rsidRPr="009F4159">
        <w:rPr>
          <w:rFonts w:ascii="Times New Roman" w:eastAsia="Calibri" w:hAnsi="Times New Roman" w:cs="Times New Roman"/>
        </w:rPr>
        <w:br/>
        <w:t xml:space="preserve">En fra de fast tilsatte teknikere: </w:t>
      </w:r>
      <w:r w:rsidR="00BC751E" w:rsidRPr="009F4159">
        <w:rPr>
          <w:rFonts w:ascii="Times New Roman" w:eastAsia="Calibri" w:hAnsi="Times New Roman" w:cs="Times New Roman"/>
        </w:rPr>
        <w:t xml:space="preserve">overingeniør </w:t>
      </w:r>
      <w:r w:rsidRPr="009F4159">
        <w:rPr>
          <w:rFonts w:ascii="Times New Roman" w:eastAsia="Calibri" w:hAnsi="Times New Roman" w:cs="Times New Roman"/>
        </w:rPr>
        <w:t>Marianne Enger.</w:t>
      </w:r>
    </w:p>
    <w:p w:rsidR="002718CF" w:rsidRPr="009F4159" w:rsidRDefault="002718CF" w:rsidP="002718CF">
      <w:pPr>
        <w:rPr>
          <w:rFonts w:ascii="Times New Roman" w:eastAsia="Calibri" w:hAnsi="Times New Roman" w:cs="Times New Roman"/>
        </w:rPr>
      </w:pPr>
      <w:r w:rsidRPr="009F4159">
        <w:rPr>
          <w:rFonts w:ascii="Times New Roman" w:eastAsia="Calibri" w:hAnsi="Times New Roman" w:cs="Times New Roman"/>
        </w:rPr>
        <w:t>Sekretær for gruppen; administrasjonssjef Synnøve Myhre.</w:t>
      </w:r>
    </w:p>
    <w:p w:rsidR="00A9129F" w:rsidRPr="009F4159" w:rsidRDefault="00A9129F" w:rsidP="002718CF">
      <w:pPr>
        <w:rPr>
          <w:rFonts w:ascii="Times New Roman" w:eastAsia="Calibri" w:hAnsi="Times New Roman" w:cs="Times New Roman"/>
        </w:rPr>
      </w:pPr>
      <w:r w:rsidRPr="009F4159">
        <w:rPr>
          <w:rFonts w:ascii="Times New Roman" w:eastAsia="Calibri" w:hAnsi="Times New Roman" w:cs="Times New Roman"/>
        </w:rPr>
        <w:t>Arbeidsgruppen har hatt fem møter i denne perioden.</w:t>
      </w:r>
    </w:p>
    <w:p w:rsidR="00A30267" w:rsidRPr="009F4159" w:rsidRDefault="00A30267" w:rsidP="00A30267">
      <w:pPr>
        <w:pStyle w:val="Overskrift2"/>
        <w:rPr>
          <w:rFonts w:ascii="Times New Roman" w:eastAsia="Calibri" w:hAnsi="Times New Roman" w:cs="Times New Roman"/>
        </w:rPr>
      </w:pPr>
      <w:r w:rsidRPr="009F4159">
        <w:rPr>
          <w:rFonts w:ascii="Times New Roman" w:eastAsia="Calibri" w:hAnsi="Times New Roman" w:cs="Times New Roman"/>
        </w:rPr>
        <w:t>Datagrunnlaget.</w:t>
      </w:r>
    </w:p>
    <w:p w:rsidR="00A30267" w:rsidRPr="009F4159" w:rsidRDefault="00A30267" w:rsidP="00A30267">
      <w:pPr>
        <w:pStyle w:val="Overskrift3"/>
        <w:rPr>
          <w:rFonts w:ascii="Times New Roman" w:hAnsi="Times New Roman" w:cs="Times New Roman"/>
        </w:rPr>
      </w:pPr>
      <w:r w:rsidRPr="009F4159">
        <w:rPr>
          <w:rFonts w:ascii="Times New Roman" w:hAnsi="Times New Roman" w:cs="Times New Roman"/>
        </w:rPr>
        <w:t>Gruppens bestilling til administrasjonen:</w:t>
      </w:r>
    </w:p>
    <w:p w:rsidR="00A30267" w:rsidRPr="009F4159" w:rsidRDefault="00A30267" w:rsidP="00A30267">
      <w:pPr>
        <w:pStyle w:val="Listeavsnitt"/>
        <w:rPr>
          <w:rFonts w:ascii="Times New Roman" w:hAnsi="Times New Roman" w:cs="Times New Roman"/>
        </w:rPr>
      </w:pPr>
    </w:p>
    <w:p w:rsidR="00A30267" w:rsidRPr="009F4159" w:rsidRDefault="00A30267" w:rsidP="00A30267">
      <w:pPr>
        <w:pStyle w:val="Listeavsnitt"/>
        <w:numPr>
          <w:ilvl w:val="0"/>
          <w:numId w:val="2"/>
        </w:numPr>
        <w:rPr>
          <w:rFonts w:ascii="Times New Roman" w:hAnsi="Times New Roman" w:cs="Times New Roman"/>
        </w:rPr>
      </w:pPr>
      <w:r w:rsidRPr="009F4159">
        <w:rPr>
          <w:rFonts w:ascii="Times New Roman" w:hAnsi="Times New Roman" w:cs="Times New Roman"/>
        </w:rPr>
        <w:t>Oversikt over avgangene de neste fem årene inne</w:t>
      </w:r>
      <w:r w:rsidR="00840D78">
        <w:rPr>
          <w:rFonts w:ascii="Times New Roman" w:hAnsi="Times New Roman" w:cs="Times New Roman"/>
        </w:rPr>
        <w:t>n</w:t>
      </w:r>
      <w:r w:rsidRPr="009F4159">
        <w:rPr>
          <w:rFonts w:ascii="Times New Roman" w:hAnsi="Times New Roman" w:cs="Times New Roman"/>
        </w:rPr>
        <w:t xml:space="preserve"> hvert fagområde</w:t>
      </w:r>
      <w:r w:rsidR="00BD68DA" w:rsidRPr="009F4159">
        <w:rPr>
          <w:rFonts w:ascii="Times New Roman" w:hAnsi="Times New Roman" w:cs="Times New Roman"/>
        </w:rPr>
        <w:t xml:space="preserve"> 2014 til 2018</w:t>
      </w:r>
      <w:r w:rsidRPr="009F4159">
        <w:rPr>
          <w:rFonts w:ascii="Times New Roman" w:hAnsi="Times New Roman" w:cs="Times New Roman"/>
        </w:rPr>
        <w:t>.</w:t>
      </w:r>
    </w:p>
    <w:p w:rsidR="00A30267" w:rsidRPr="009F4159" w:rsidRDefault="00A30267" w:rsidP="00A30267">
      <w:pPr>
        <w:pStyle w:val="Listeavsnitt"/>
        <w:numPr>
          <w:ilvl w:val="0"/>
          <w:numId w:val="2"/>
        </w:numPr>
        <w:rPr>
          <w:rFonts w:ascii="Times New Roman" w:hAnsi="Times New Roman" w:cs="Times New Roman"/>
        </w:rPr>
      </w:pPr>
      <w:r w:rsidRPr="009F4159">
        <w:rPr>
          <w:rFonts w:ascii="Times New Roman" w:hAnsi="Times New Roman" w:cs="Times New Roman"/>
        </w:rPr>
        <w:t xml:space="preserve">Hva er kvinneandelen ved </w:t>
      </w:r>
      <w:r w:rsidR="00734DEB">
        <w:rPr>
          <w:rFonts w:ascii="Times New Roman" w:hAnsi="Times New Roman" w:cs="Times New Roman"/>
        </w:rPr>
        <w:t>K2</w:t>
      </w:r>
      <w:r w:rsidRPr="009F4159">
        <w:rPr>
          <w:rFonts w:ascii="Times New Roman" w:hAnsi="Times New Roman" w:cs="Times New Roman"/>
        </w:rPr>
        <w:t xml:space="preserve"> inne</w:t>
      </w:r>
      <w:r w:rsidR="00840D78">
        <w:rPr>
          <w:rFonts w:ascii="Times New Roman" w:hAnsi="Times New Roman" w:cs="Times New Roman"/>
        </w:rPr>
        <w:t>n</w:t>
      </w:r>
      <w:r w:rsidRPr="009F4159">
        <w:rPr>
          <w:rFonts w:ascii="Times New Roman" w:hAnsi="Times New Roman" w:cs="Times New Roman"/>
        </w:rPr>
        <w:t xml:space="preserve"> de vitenskapelige stillingskategoriene</w:t>
      </w:r>
    </w:p>
    <w:p w:rsidR="00A30267" w:rsidRPr="009F4159" w:rsidRDefault="00A30267" w:rsidP="00A30267">
      <w:pPr>
        <w:pStyle w:val="Listeavsnitt"/>
        <w:numPr>
          <w:ilvl w:val="0"/>
          <w:numId w:val="2"/>
        </w:numPr>
        <w:rPr>
          <w:rFonts w:ascii="Times New Roman" w:hAnsi="Times New Roman" w:cs="Times New Roman"/>
        </w:rPr>
      </w:pPr>
      <w:r w:rsidRPr="009F4159">
        <w:rPr>
          <w:rFonts w:ascii="Times New Roman" w:hAnsi="Times New Roman" w:cs="Times New Roman"/>
        </w:rPr>
        <w:t>Oversikt over antall hovedstillinger og bistillinger finansiert av grunnbevilgningen.</w:t>
      </w:r>
    </w:p>
    <w:p w:rsidR="00A30267" w:rsidRPr="009F4159" w:rsidRDefault="00A30267" w:rsidP="00A30267">
      <w:pPr>
        <w:pStyle w:val="Listeavsnitt"/>
        <w:numPr>
          <w:ilvl w:val="0"/>
          <w:numId w:val="2"/>
        </w:numPr>
        <w:rPr>
          <w:rFonts w:ascii="Times New Roman" w:hAnsi="Times New Roman" w:cs="Times New Roman"/>
        </w:rPr>
      </w:pPr>
      <w:r w:rsidRPr="009F4159">
        <w:rPr>
          <w:rFonts w:ascii="Times New Roman" w:hAnsi="Times New Roman" w:cs="Times New Roman"/>
        </w:rPr>
        <w:t>Antall årsverk de neste fem årene i den enkelte forskningsgruppe, og innen hvert fagområde, finansiert av grunnbevilgningen</w:t>
      </w:r>
    </w:p>
    <w:p w:rsidR="00A30267" w:rsidRPr="009F4159" w:rsidRDefault="00A30267" w:rsidP="00A30267">
      <w:pPr>
        <w:pStyle w:val="Listeavsnitt"/>
        <w:numPr>
          <w:ilvl w:val="0"/>
          <w:numId w:val="2"/>
        </w:numPr>
        <w:rPr>
          <w:rFonts w:ascii="Times New Roman" w:hAnsi="Times New Roman" w:cs="Times New Roman"/>
        </w:rPr>
      </w:pPr>
      <w:r w:rsidRPr="009F4159">
        <w:rPr>
          <w:rFonts w:ascii="Times New Roman" w:hAnsi="Times New Roman" w:cs="Times New Roman"/>
        </w:rPr>
        <w:t xml:space="preserve">Oversikt over undervisningsbehov vår og høst 2014, </w:t>
      </w:r>
      <w:r w:rsidR="00840D78">
        <w:rPr>
          <w:rFonts w:ascii="Times New Roman" w:hAnsi="Times New Roman" w:cs="Times New Roman"/>
        </w:rPr>
        <w:t xml:space="preserve">både </w:t>
      </w:r>
      <w:r w:rsidRPr="009F4159">
        <w:rPr>
          <w:rFonts w:ascii="Times New Roman" w:hAnsi="Times New Roman" w:cs="Times New Roman"/>
        </w:rPr>
        <w:t>på individnivå og innen hvert fagområde.</w:t>
      </w:r>
    </w:p>
    <w:p w:rsidR="00A30267" w:rsidRPr="009F4159" w:rsidRDefault="00A30267" w:rsidP="00A30267">
      <w:pPr>
        <w:pStyle w:val="Listeavsnitt"/>
        <w:numPr>
          <w:ilvl w:val="0"/>
          <w:numId w:val="2"/>
        </w:numPr>
        <w:rPr>
          <w:rFonts w:ascii="Times New Roman" w:hAnsi="Times New Roman" w:cs="Times New Roman"/>
        </w:rPr>
      </w:pPr>
      <w:r w:rsidRPr="009F4159">
        <w:rPr>
          <w:rFonts w:ascii="Times New Roman" w:hAnsi="Times New Roman" w:cs="Times New Roman"/>
        </w:rPr>
        <w:t xml:space="preserve">Hva er undervisningskapasiteten </w:t>
      </w:r>
      <w:r w:rsidR="00AE22B8" w:rsidRPr="009F4159">
        <w:rPr>
          <w:rFonts w:ascii="Times New Roman" w:hAnsi="Times New Roman" w:cs="Times New Roman"/>
        </w:rPr>
        <w:t xml:space="preserve">for de vitenskapelige ansatte på </w:t>
      </w:r>
      <w:r w:rsidR="00734DEB">
        <w:rPr>
          <w:rFonts w:ascii="Times New Roman" w:hAnsi="Times New Roman" w:cs="Times New Roman"/>
        </w:rPr>
        <w:t>K2</w:t>
      </w:r>
      <w:r w:rsidR="00AE22B8" w:rsidRPr="009F4159">
        <w:rPr>
          <w:rFonts w:ascii="Times New Roman" w:hAnsi="Times New Roman" w:cs="Times New Roman"/>
        </w:rPr>
        <w:t xml:space="preserve"> når en tar utgangspunkt i </w:t>
      </w:r>
      <w:r w:rsidR="00840D78">
        <w:rPr>
          <w:rFonts w:ascii="Times New Roman" w:hAnsi="Times New Roman" w:cs="Times New Roman"/>
        </w:rPr>
        <w:t xml:space="preserve">at </w:t>
      </w:r>
      <w:r w:rsidR="00AE22B8" w:rsidRPr="009F4159">
        <w:rPr>
          <w:rFonts w:ascii="Times New Roman" w:hAnsi="Times New Roman" w:cs="Times New Roman"/>
        </w:rPr>
        <w:t>46 % av stillingen</w:t>
      </w:r>
      <w:r w:rsidR="00734DEB">
        <w:rPr>
          <w:rFonts w:ascii="Times New Roman" w:hAnsi="Times New Roman" w:cs="Times New Roman"/>
        </w:rPr>
        <w:t>e</w:t>
      </w:r>
      <w:r w:rsidR="00AE22B8" w:rsidRPr="009F4159">
        <w:rPr>
          <w:rFonts w:ascii="Times New Roman" w:hAnsi="Times New Roman" w:cs="Times New Roman"/>
        </w:rPr>
        <w:t xml:space="preserve"> er </w:t>
      </w:r>
      <w:r w:rsidR="00FB5335" w:rsidRPr="009F4159">
        <w:rPr>
          <w:rFonts w:ascii="Times New Roman" w:hAnsi="Times New Roman" w:cs="Times New Roman"/>
        </w:rPr>
        <w:t>øremerket undervisning</w:t>
      </w:r>
      <w:r w:rsidR="00AE22B8" w:rsidRPr="009F4159">
        <w:rPr>
          <w:rFonts w:ascii="Times New Roman" w:hAnsi="Times New Roman" w:cs="Times New Roman"/>
        </w:rPr>
        <w:t>.</w:t>
      </w:r>
    </w:p>
    <w:p w:rsidR="00FB5335" w:rsidRPr="009F4159" w:rsidRDefault="00A30267" w:rsidP="00FB5335">
      <w:pPr>
        <w:pStyle w:val="Listeavsnitt"/>
        <w:numPr>
          <w:ilvl w:val="0"/>
          <w:numId w:val="2"/>
        </w:numPr>
        <w:rPr>
          <w:rFonts w:ascii="Times New Roman" w:hAnsi="Times New Roman" w:cs="Times New Roman"/>
        </w:rPr>
      </w:pPr>
      <w:r w:rsidRPr="009F4159">
        <w:rPr>
          <w:rFonts w:ascii="Times New Roman" w:hAnsi="Times New Roman" w:cs="Times New Roman"/>
        </w:rPr>
        <w:t>Vektingen fra teknikerprosessen i 2013.</w:t>
      </w:r>
      <w:r w:rsidR="009F4159" w:rsidRPr="009F4159">
        <w:rPr>
          <w:rFonts w:ascii="Times New Roman" w:hAnsi="Times New Roman" w:cs="Times New Roman"/>
        </w:rPr>
        <w:t xml:space="preserve"> </w:t>
      </w:r>
    </w:p>
    <w:p w:rsidR="00FB5335" w:rsidRPr="009F4159" w:rsidRDefault="0040741C" w:rsidP="00FB5335">
      <w:pPr>
        <w:pStyle w:val="Listeavsnitt"/>
        <w:ind w:left="1440"/>
        <w:rPr>
          <w:rFonts w:ascii="Times New Roman" w:hAnsi="Times New Roman" w:cs="Times New Roman"/>
          <w:sz w:val="20"/>
          <w:szCs w:val="20"/>
        </w:rPr>
      </w:pPr>
      <w:r w:rsidRPr="009F4159">
        <w:rPr>
          <w:rFonts w:ascii="Times New Roman" w:hAnsi="Times New Roman" w:cs="Times New Roman"/>
          <w:sz w:val="20"/>
          <w:szCs w:val="20"/>
        </w:rPr>
        <w:t>(</w:t>
      </w:r>
      <w:r w:rsidR="00FB5335" w:rsidRPr="009F4159">
        <w:rPr>
          <w:rFonts w:ascii="Times New Roman" w:hAnsi="Times New Roman" w:cs="Times New Roman"/>
          <w:sz w:val="20"/>
          <w:szCs w:val="20"/>
        </w:rPr>
        <w:t xml:space="preserve">Datagrunnlaget ligger som vedlegg til denne </w:t>
      </w:r>
      <w:r w:rsidRPr="009F4159">
        <w:rPr>
          <w:rFonts w:ascii="Times New Roman" w:hAnsi="Times New Roman" w:cs="Times New Roman"/>
          <w:sz w:val="20"/>
          <w:szCs w:val="20"/>
        </w:rPr>
        <w:t>rapporten).</w:t>
      </w:r>
    </w:p>
    <w:p w:rsidR="00661B41" w:rsidRPr="009F4159" w:rsidRDefault="00BB52EE" w:rsidP="00BB52EE">
      <w:pPr>
        <w:pStyle w:val="Overskrift3"/>
        <w:rPr>
          <w:rFonts w:ascii="Times New Roman" w:hAnsi="Times New Roman" w:cs="Times New Roman"/>
        </w:rPr>
      </w:pPr>
      <w:r w:rsidRPr="009F4159">
        <w:rPr>
          <w:rFonts w:ascii="Times New Roman" w:hAnsi="Times New Roman" w:cs="Times New Roman"/>
        </w:rPr>
        <w:t>Hovedtall fra datagrunnlaget.</w:t>
      </w:r>
    </w:p>
    <w:p w:rsidR="00840D78" w:rsidRDefault="00840D78">
      <w:pPr>
        <w:rPr>
          <w:rFonts w:ascii="Times New Roman" w:hAnsi="Times New Roman" w:cs="Times New Roman"/>
        </w:rPr>
      </w:pPr>
    </w:p>
    <w:p w:rsidR="002718CF" w:rsidRPr="009F4159" w:rsidRDefault="00BB52EE">
      <w:pPr>
        <w:rPr>
          <w:rFonts w:ascii="Times New Roman" w:hAnsi="Times New Roman" w:cs="Times New Roman"/>
        </w:rPr>
      </w:pPr>
      <w:r w:rsidRPr="009F4159">
        <w:rPr>
          <w:rFonts w:ascii="Times New Roman" w:hAnsi="Times New Roman" w:cs="Times New Roman"/>
        </w:rPr>
        <w:t>Fra 2014 til og med 2018</w:t>
      </w:r>
      <w:r w:rsidR="009F4159">
        <w:rPr>
          <w:rFonts w:ascii="Times New Roman" w:hAnsi="Times New Roman" w:cs="Times New Roman"/>
        </w:rPr>
        <w:t xml:space="preserve"> er det</w:t>
      </w:r>
      <w:r w:rsidR="00446C0B" w:rsidRPr="009F4159">
        <w:rPr>
          <w:rFonts w:ascii="Times New Roman" w:hAnsi="Times New Roman" w:cs="Times New Roman"/>
        </w:rPr>
        <w:t xml:space="preserve"> </w:t>
      </w:r>
      <w:r w:rsidR="00840D78">
        <w:rPr>
          <w:rFonts w:ascii="Times New Roman" w:hAnsi="Times New Roman" w:cs="Times New Roman"/>
        </w:rPr>
        <w:t xml:space="preserve">naturlig </w:t>
      </w:r>
      <w:r w:rsidR="00446C0B" w:rsidRPr="009F4159">
        <w:rPr>
          <w:rFonts w:ascii="Times New Roman" w:hAnsi="Times New Roman" w:cs="Times New Roman"/>
        </w:rPr>
        <w:t xml:space="preserve">avgang i </w:t>
      </w:r>
      <w:r w:rsidR="00734DEB">
        <w:rPr>
          <w:rFonts w:ascii="Times New Roman" w:hAnsi="Times New Roman" w:cs="Times New Roman"/>
        </w:rPr>
        <w:t xml:space="preserve">til sammen </w:t>
      </w:r>
      <w:r w:rsidR="00446C0B" w:rsidRPr="009F4159">
        <w:rPr>
          <w:rFonts w:ascii="Times New Roman" w:hAnsi="Times New Roman" w:cs="Times New Roman"/>
        </w:rPr>
        <w:t xml:space="preserve">12.1 årsverk </w:t>
      </w:r>
      <w:r w:rsidR="00BD68DA" w:rsidRPr="009F4159">
        <w:rPr>
          <w:rFonts w:ascii="Times New Roman" w:hAnsi="Times New Roman" w:cs="Times New Roman"/>
        </w:rPr>
        <w:t>innen de vitenskapelige stillingene som er finansiert av grunnbevilgningen.</w:t>
      </w:r>
      <w:r w:rsidR="00840D78">
        <w:rPr>
          <w:rFonts w:ascii="Times New Roman" w:hAnsi="Times New Roman" w:cs="Times New Roman"/>
        </w:rPr>
        <w:t xml:space="preserve"> </w:t>
      </w:r>
      <w:r w:rsidR="008535DA">
        <w:rPr>
          <w:rFonts w:ascii="Times New Roman" w:hAnsi="Times New Roman" w:cs="Times New Roman"/>
        </w:rPr>
        <w:t>Totalt har vi 62 vitenskapelige årsverk ved K2.</w:t>
      </w:r>
      <w:r w:rsidR="00840D78">
        <w:rPr>
          <w:rFonts w:ascii="Times New Roman" w:hAnsi="Times New Roman" w:cs="Times New Roman"/>
        </w:rPr>
        <w:t>Dette er hoved</w:t>
      </w:r>
      <w:r w:rsidR="00734DEB">
        <w:rPr>
          <w:rFonts w:ascii="Times New Roman" w:hAnsi="Times New Roman" w:cs="Times New Roman"/>
        </w:rPr>
        <w:t>-</w:t>
      </w:r>
      <w:r w:rsidR="00840D78">
        <w:rPr>
          <w:rFonts w:ascii="Times New Roman" w:hAnsi="Times New Roman" w:cs="Times New Roman"/>
        </w:rPr>
        <w:t xml:space="preserve"> og bistillinger; man viser til </w:t>
      </w:r>
      <w:r w:rsidR="00BD68DA" w:rsidRPr="009F4159">
        <w:rPr>
          <w:rFonts w:ascii="Times New Roman" w:hAnsi="Times New Roman" w:cs="Times New Roman"/>
        </w:rPr>
        <w:t>oversikt over hvilke fagområder dette gjelder i vedleggene.</w:t>
      </w:r>
    </w:p>
    <w:p w:rsidR="00BD68DA" w:rsidRPr="009F4159" w:rsidRDefault="00BD68DA" w:rsidP="00BD68DA">
      <w:pPr>
        <w:rPr>
          <w:rFonts w:ascii="Times New Roman" w:hAnsi="Times New Roman" w:cs="Times New Roman"/>
        </w:rPr>
      </w:pPr>
      <w:r w:rsidRPr="009F4159">
        <w:rPr>
          <w:rFonts w:ascii="Times New Roman" w:hAnsi="Times New Roman" w:cs="Times New Roman"/>
        </w:rPr>
        <w:lastRenderedPageBreak/>
        <w:t>I tillegg er det tre årsverk innen tekniske stillinger som går av i samme periode.</w:t>
      </w:r>
    </w:p>
    <w:p w:rsidR="002F088E" w:rsidRPr="009F4159" w:rsidRDefault="002F088E" w:rsidP="00BD68DA">
      <w:pPr>
        <w:rPr>
          <w:rFonts w:ascii="Times New Roman" w:hAnsi="Times New Roman" w:cs="Times New Roman"/>
        </w:rPr>
      </w:pPr>
      <w:r w:rsidRPr="009F4159">
        <w:rPr>
          <w:rFonts w:ascii="Times New Roman" w:hAnsi="Times New Roman" w:cs="Times New Roman"/>
        </w:rPr>
        <w:t>Kvinneandel</w:t>
      </w:r>
      <w:r w:rsidR="00734DEB">
        <w:rPr>
          <w:rFonts w:ascii="Times New Roman" w:hAnsi="Times New Roman" w:cs="Times New Roman"/>
        </w:rPr>
        <w:t>en</w:t>
      </w:r>
      <w:r w:rsidRPr="009F4159">
        <w:rPr>
          <w:rFonts w:ascii="Times New Roman" w:hAnsi="Times New Roman" w:cs="Times New Roman"/>
        </w:rPr>
        <w:t xml:space="preserve"> i vitenskapelige stillinger ved </w:t>
      </w:r>
      <w:r w:rsidR="00734DEB">
        <w:rPr>
          <w:rFonts w:ascii="Times New Roman" w:hAnsi="Times New Roman" w:cs="Times New Roman"/>
        </w:rPr>
        <w:t>K2</w:t>
      </w:r>
      <w:r w:rsidRPr="009F4159">
        <w:rPr>
          <w:rFonts w:ascii="Times New Roman" w:hAnsi="Times New Roman" w:cs="Times New Roman"/>
        </w:rPr>
        <w:t xml:space="preserve"> ligger på 62 % for stipendiat stillingene</w:t>
      </w:r>
      <w:r w:rsidR="00840D78">
        <w:rPr>
          <w:rFonts w:ascii="Times New Roman" w:hAnsi="Times New Roman" w:cs="Times New Roman"/>
        </w:rPr>
        <w:t xml:space="preserve">, </w:t>
      </w:r>
      <w:r w:rsidR="00734DEB">
        <w:rPr>
          <w:rFonts w:ascii="Times New Roman" w:hAnsi="Times New Roman" w:cs="Times New Roman"/>
        </w:rPr>
        <w:t>mens den</w:t>
      </w:r>
      <w:r w:rsidR="00840D78">
        <w:rPr>
          <w:rFonts w:ascii="Times New Roman" w:hAnsi="Times New Roman" w:cs="Times New Roman"/>
        </w:rPr>
        <w:t xml:space="preserve"> ligger helt nede på 3</w:t>
      </w:r>
      <w:r w:rsidR="008535DA">
        <w:rPr>
          <w:rFonts w:ascii="Times New Roman" w:hAnsi="Times New Roman" w:cs="Times New Roman"/>
        </w:rPr>
        <w:t xml:space="preserve"> </w:t>
      </w:r>
      <w:r w:rsidR="00840D78">
        <w:rPr>
          <w:rFonts w:ascii="Times New Roman" w:hAnsi="Times New Roman" w:cs="Times New Roman"/>
        </w:rPr>
        <w:t>% for førsteamanuensis-stillinger</w:t>
      </w:r>
      <w:r w:rsidR="00734DEB">
        <w:rPr>
          <w:rFonts w:ascii="Times New Roman" w:hAnsi="Times New Roman" w:cs="Times New Roman"/>
        </w:rPr>
        <w:t>;</w:t>
      </w:r>
      <w:r w:rsidR="00840D78">
        <w:rPr>
          <w:rFonts w:ascii="Times New Roman" w:hAnsi="Times New Roman" w:cs="Times New Roman"/>
        </w:rPr>
        <w:t xml:space="preserve"> for p</w:t>
      </w:r>
      <w:r w:rsidRPr="009F4159">
        <w:rPr>
          <w:rFonts w:ascii="Times New Roman" w:hAnsi="Times New Roman" w:cs="Times New Roman"/>
        </w:rPr>
        <w:t xml:space="preserve">rofessor II </w:t>
      </w:r>
      <w:r w:rsidR="00840D78">
        <w:rPr>
          <w:rFonts w:ascii="Times New Roman" w:hAnsi="Times New Roman" w:cs="Times New Roman"/>
        </w:rPr>
        <w:t xml:space="preserve">er den </w:t>
      </w:r>
      <w:r w:rsidRPr="009F4159">
        <w:rPr>
          <w:rFonts w:ascii="Times New Roman" w:hAnsi="Times New Roman" w:cs="Times New Roman"/>
        </w:rPr>
        <w:t>7 %</w:t>
      </w:r>
      <w:r w:rsidR="00734DEB">
        <w:rPr>
          <w:rFonts w:ascii="Times New Roman" w:hAnsi="Times New Roman" w:cs="Times New Roman"/>
        </w:rPr>
        <w:t>,</w:t>
      </w:r>
      <w:r w:rsidRPr="009F4159">
        <w:rPr>
          <w:rFonts w:ascii="Times New Roman" w:hAnsi="Times New Roman" w:cs="Times New Roman"/>
        </w:rPr>
        <w:t xml:space="preserve"> og </w:t>
      </w:r>
      <w:r w:rsidR="00734DEB">
        <w:rPr>
          <w:rFonts w:ascii="Times New Roman" w:hAnsi="Times New Roman" w:cs="Times New Roman"/>
        </w:rPr>
        <w:t xml:space="preserve">17 % </w:t>
      </w:r>
      <w:r w:rsidR="00840D78">
        <w:rPr>
          <w:rFonts w:ascii="Times New Roman" w:hAnsi="Times New Roman" w:cs="Times New Roman"/>
        </w:rPr>
        <w:t xml:space="preserve">for </w:t>
      </w:r>
      <w:r w:rsidRPr="009F4159">
        <w:rPr>
          <w:rFonts w:ascii="Times New Roman" w:hAnsi="Times New Roman" w:cs="Times New Roman"/>
        </w:rPr>
        <w:t>professor I.</w:t>
      </w:r>
    </w:p>
    <w:p w:rsidR="00BD68DA" w:rsidRPr="009F4159" w:rsidRDefault="00BD68DA">
      <w:pPr>
        <w:rPr>
          <w:rFonts w:ascii="Times New Roman" w:hAnsi="Times New Roman" w:cs="Times New Roman"/>
        </w:rPr>
      </w:pPr>
      <w:r w:rsidRPr="009F4159">
        <w:rPr>
          <w:rFonts w:ascii="Times New Roman" w:hAnsi="Times New Roman" w:cs="Times New Roman"/>
        </w:rPr>
        <w:t xml:space="preserve">Undervisningsregnskapet </w:t>
      </w:r>
      <w:r w:rsidR="00840D78">
        <w:rPr>
          <w:rFonts w:ascii="Times New Roman" w:hAnsi="Times New Roman" w:cs="Times New Roman"/>
        </w:rPr>
        <w:t xml:space="preserve">er åpenbart ufullstendig </w:t>
      </w:r>
      <w:r w:rsidR="00734DEB">
        <w:rPr>
          <w:rFonts w:ascii="Times New Roman" w:hAnsi="Times New Roman" w:cs="Times New Roman"/>
        </w:rPr>
        <w:t xml:space="preserve">på grunn av betydelig </w:t>
      </w:r>
      <w:r w:rsidR="008535DA">
        <w:rPr>
          <w:rFonts w:ascii="Times New Roman" w:hAnsi="Times New Roman" w:cs="Times New Roman"/>
        </w:rPr>
        <w:t>underrapportering</w:t>
      </w:r>
      <w:r w:rsidR="00734DEB">
        <w:rPr>
          <w:rFonts w:ascii="Times New Roman" w:hAnsi="Times New Roman" w:cs="Times New Roman"/>
        </w:rPr>
        <w:t xml:space="preserve"> </w:t>
      </w:r>
      <w:r w:rsidR="00840D78">
        <w:rPr>
          <w:rFonts w:ascii="Times New Roman" w:hAnsi="Times New Roman" w:cs="Times New Roman"/>
        </w:rPr>
        <w:t xml:space="preserve">og </w:t>
      </w:r>
      <w:r w:rsidRPr="009F4159">
        <w:rPr>
          <w:rFonts w:ascii="Times New Roman" w:hAnsi="Times New Roman" w:cs="Times New Roman"/>
        </w:rPr>
        <w:t xml:space="preserve">ga ikke et godt nok grunnlag for å </w:t>
      </w:r>
      <w:r w:rsidR="00734DEB">
        <w:rPr>
          <w:rFonts w:ascii="Times New Roman" w:hAnsi="Times New Roman" w:cs="Times New Roman"/>
        </w:rPr>
        <w:t>estimere omfanget av den</w:t>
      </w:r>
      <w:r w:rsidR="00734DEB" w:rsidRPr="009F4159">
        <w:rPr>
          <w:rFonts w:ascii="Times New Roman" w:hAnsi="Times New Roman" w:cs="Times New Roman"/>
        </w:rPr>
        <w:t xml:space="preserve"> </w:t>
      </w:r>
      <w:r w:rsidRPr="009F4159">
        <w:rPr>
          <w:rFonts w:ascii="Times New Roman" w:hAnsi="Times New Roman" w:cs="Times New Roman"/>
        </w:rPr>
        <w:t>undervisning</w:t>
      </w:r>
      <w:r w:rsidR="00734DEB">
        <w:rPr>
          <w:rFonts w:ascii="Times New Roman" w:hAnsi="Times New Roman" w:cs="Times New Roman"/>
        </w:rPr>
        <w:t>en</w:t>
      </w:r>
      <w:r w:rsidRPr="009F4159">
        <w:rPr>
          <w:rFonts w:ascii="Times New Roman" w:hAnsi="Times New Roman" w:cs="Times New Roman"/>
        </w:rPr>
        <w:t xml:space="preserve"> som </w:t>
      </w:r>
      <w:r w:rsidR="00734DEB">
        <w:rPr>
          <w:rFonts w:ascii="Times New Roman" w:hAnsi="Times New Roman" w:cs="Times New Roman"/>
        </w:rPr>
        <w:t>K2’s ansatte har ansvaret for</w:t>
      </w:r>
      <w:r w:rsidRPr="009F4159">
        <w:rPr>
          <w:rFonts w:ascii="Times New Roman" w:hAnsi="Times New Roman" w:cs="Times New Roman"/>
        </w:rPr>
        <w:t>. Studieadministrasjonen tok</w:t>
      </w:r>
      <w:r w:rsidR="00734DEB">
        <w:rPr>
          <w:rFonts w:ascii="Times New Roman" w:hAnsi="Times New Roman" w:cs="Times New Roman"/>
        </w:rPr>
        <w:t xml:space="preserve"> derfor</w:t>
      </w:r>
      <w:r w:rsidRPr="009F4159">
        <w:rPr>
          <w:rFonts w:ascii="Times New Roman" w:hAnsi="Times New Roman" w:cs="Times New Roman"/>
        </w:rPr>
        <w:t xml:space="preserve"> utgangspunkt i timeplanen </w:t>
      </w:r>
      <w:r w:rsidR="00734DEB">
        <w:rPr>
          <w:rFonts w:ascii="Times New Roman" w:hAnsi="Times New Roman" w:cs="Times New Roman"/>
        </w:rPr>
        <w:t xml:space="preserve">for studieåret 2013-2014 </w:t>
      </w:r>
      <w:r w:rsidRPr="009F4159">
        <w:rPr>
          <w:rFonts w:ascii="Times New Roman" w:hAnsi="Times New Roman" w:cs="Times New Roman"/>
        </w:rPr>
        <w:t xml:space="preserve">innen hvert emne som ligger til </w:t>
      </w:r>
      <w:r w:rsidR="00734DEB">
        <w:rPr>
          <w:rFonts w:ascii="Times New Roman" w:hAnsi="Times New Roman" w:cs="Times New Roman"/>
        </w:rPr>
        <w:t>K2</w:t>
      </w:r>
      <w:r w:rsidRPr="009F4159">
        <w:rPr>
          <w:rFonts w:ascii="Times New Roman" w:hAnsi="Times New Roman" w:cs="Times New Roman"/>
        </w:rPr>
        <w:t xml:space="preserve">, og talte opp timer </w:t>
      </w:r>
      <w:r w:rsidR="00734DEB">
        <w:rPr>
          <w:rFonts w:ascii="Times New Roman" w:hAnsi="Times New Roman" w:cs="Times New Roman"/>
        </w:rPr>
        <w:t xml:space="preserve">medgått til ulike typer </w:t>
      </w:r>
      <w:r w:rsidRPr="009F4159">
        <w:rPr>
          <w:rFonts w:ascii="Times New Roman" w:hAnsi="Times New Roman" w:cs="Times New Roman"/>
        </w:rPr>
        <w:t>undervisning</w:t>
      </w:r>
      <w:r w:rsidR="00734DEB">
        <w:rPr>
          <w:rFonts w:ascii="Times New Roman" w:hAnsi="Times New Roman" w:cs="Times New Roman"/>
        </w:rPr>
        <w:t>:</w:t>
      </w:r>
      <w:r w:rsidR="00AE2051" w:rsidRPr="009F4159">
        <w:rPr>
          <w:rFonts w:ascii="Times New Roman" w:hAnsi="Times New Roman" w:cs="Times New Roman"/>
        </w:rPr>
        <w:t xml:space="preserve"> </w:t>
      </w:r>
      <w:r w:rsidRPr="009F4159">
        <w:rPr>
          <w:rFonts w:ascii="Times New Roman" w:hAnsi="Times New Roman" w:cs="Times New Roman"/>
        </w:rPr>
        <w:t>forelesninger, gruppeundervisning</w:t>
      </w:r>
      <w:r w:rsidR="00734DEB">
        <w:rPr>
          <w:rFonts w:ascii="Times New Roman" w:hAnsi="Times New Roman" w:cs="Times New Roman"/>
        </w:rPr>
        <w:t>,</w:t>
      </w:r>
      <w:r w:rsidR="00AE2051" w:rsidRPr="009F4159">
        <w:rPr>
          <w:rFonts w:ascii="Times New Roman" w:hAnsi="Times New Roman" w:cs="Times New Roman"/>
        </w:rPr>
        <w:t xml:space="preserve"> klinisk praksis, </w:t>
      </w:r>
      <w:r w:rsidR="00734DEB">
        <w:rPr>
          <w:rFonts w:ascii="Times New Roman" w:hAnsi="Times New Roman" w:cs="Times New Roman"/>
        </w:rPr>
        <w:t>veiledning av masteroppgaver og særoppgaver, praktiske kurs</w:t>
      </w:r>
      <w:r w:rsidR="00CC1792">
        <w:rPr>
          <w:rFonts w:ascii="Times New Roman" w:hAnsi="Times New Roman" w:cs="Times New Roman"/>
        </w:rPr>
        <w:t>, videreutdanningskurs</w:t>
      </w:r>
      <w:r w:rsidR="00734DEB">
        <w:rPr>
          <w:rFonts w:ascii="Times New Roman" w:hAnsi="Times New Roman" w:cs="Times New Roman"/>
        </w:rPr>
        <w:t xml:space="preserve"> etc. </w:t>
      </w:r>
      <w:r w:rsidR="00AE2051" w:rsidRPr="009F4159">
        <w:rPr>
          <w:rFonts w:ascii="Times New Roman" w:hAnsi="Times New Roman" w:cs="Times New Roman"/>
        </w:rPr>
        <w:t xml:space="preserve">og vektet dette etter </w:t>
      </w:r>
      <w:r w:rsidR="00734DEB">
        <w:rPr>
          <w:rFonts w:ascii="Times New Roman" w:hAnsi="Times New Roman" w:cs="Times New Roman"/>
        </w:rPr>
        <w:t>den normeringen</w:t>
      </w:r>
      <w:r w:rsidR="00AE2051" w:rsidRPr="009F4159">
        <w:rPr>
          <w:rFonts w:ascii="Times New Roman" w:hAnsi="Times New Roman" w:cs="Times New Roman"/>
        </w:rPr>
        <w:t xml:space="preserve"> som undervi</w:t>
      </w:r>
      <w:r w:rsidR="00734DEB">
        <w:rPr>
          <w:rFonts w:ascii="Times New Roman" w:hAnsi="Times New Roman" w:cs="Times New Roman"/>
        </w:rPr>
        <w:t>s</w:t>
      </w:r>
      <w:r w:rsidR="00AE2051" w:rsidRPr="009F4159">
        <w:rPr>
          <w:rFonts w:ascii="Times New Roman" w:hAnsi="Times New Roman" w:cs="Times New Roman"/>
        </w:rPr>
        <w:t>ningsregnskapet</w:t>
      </w:r>
      <w:r w:rsidR="00734DEB">
        <w:rPr>
          <w:rFonts w:ascii="Times New Roman" w:hAnsi="Times New Roman" w:cs="Times New Roman"/>
        </w:rPr>
        <w:t xml:space="preserve"> bygger på og som tidligere er vedtatt ved fakultetet</w:t>
      </w:r>
      <w:r w:rsidR="00AE2051" w:rsidRPr="009F4159">
        <w:rPr>
          <w:rFonts w:ascii="Times New Roman" w:hAnsi="Times New Roman" w:cs="Times New Roman"/>
        </w:rPr>
        <w:t>.</w:t>
      </w:r>
    </w:p>
    <w:p w:rsidR="00AE2051" w:rsidRPr="009F4159" w:rsidRDefault="00AE2051">
      <w:pPr>
        <w:rPr>
          <w:rFonts w:ascii="Times New Roman" w:hAnsi="Times New Roman" w:cs="Times New Roman"/>
        </w:rPr>
      </w:pPr>
      <w:r w:rsidRPr="009F4159">
        <w:rPr>
          <w:rFonts w:ascii="Times New Roman" w:hAnsi="Times New Roman" w:cs="Times New Roman"/>
        </w:rPr>
        <w:t xml:space="preserve">Ut fra de verktøyene som er tilgjengelige og med kvalitetssikring av emner som vi har god oversikt over kom </w:t>
      </w:r>
      <w:r w:rsidR="00840D78">
        <w:rPr>
          <w:rFonts w:ascii="Times New Roman" w:hAnsi="Times New Roman" w:cs="Times New Roman"/>
        </w:rPr>
        <w:t>man</w:t>
      </w:r>
      <w:r w:rsidRPr="009F4159">
        <w:rPr>
          <w:rFonts w:ascii="Times New Roman" w:hAnsi="Times New Roman" w:cs="Times New Roman"/>
        </w:rPr>
        <w:t xml:space="preserve"> frem til at </w:t>
      </w:r>
      <w:r w:rsidR="00734DEB">
        <w:rPr>
          <w:rFonts w:ascii="Times New Roman" w:hAnsi="Times New Roman" w:cs="Times New Roman"/>
        </w:rPr>
        <w:t xml:space="preserve">omfanget av </w:t>
      </w:r>
      <w:r w:rsidR="00734DEB" w:rsidRPr="009F4159">
        <w:rPr>
          <w:rFonts w:ascii="Times New Roman" w:hAnsi="Times New Roman" w:cs="Times New Roman"/>
        </w:rPr>
        <w:t>undervisning</w:t>
      </w:r>
      <w:r w:rsidR="00734DEB">
        <w:rPr>
          <w:rFonts w:ascii="Times New Roman" w:hAnsi="Times New Roman" w:cs="Times New Roman"/>
        </w:rPr>
        <w:t>en</w:t>
      </w:r>
      <w:r w:rsidR="00734DEB" w:rsidRPr="009F4159">
        <w:rPr>
          <w:rFonts w:ascii="Times New Roman" w:hAnsi="Times New Roman" w:cs="Times New Roman"/>
        </w:rPr>
        <w:t xml:space="preserve"> </w:t>
      </w:r>
      <w:r w:rsidRPr="009F4159">
        <w:rPr>
          <w:rFonts w:ascii="Times New Roman" w:hAnsi="Times New Roman" w:cs="Times New Roman"/>
        </w:rPr>
        <w:t xml:space="preserve">ved </w:t>
      </w:r>
      <w:r w:rsidR="00734DEB">
        <w:rPr>
          <w:rFonts w:ascii="Times New Roman" w:hAnsi="Times New Roman" w:cs="Times New Roman"/>
        </w:rPr>
        <w:t>K2</w:t>
      </w:r>
      <w:r w:rsidRPr="009F4159">
        <w:rPr>
          <w:rFonts w:ascii="Times New Roman" w:hAnsi="Times New Roman" w:cs="Times New Roman"/>
        </w:rPr>
        <w:t xml:space="preserve"> i dag er på ca </w:t>
      </w:r>
      <w:r w:rsidRPr="009F4159">
        <w:rPr>
          <w:rFonts w:ascii="Times New Roman" w:hAnsi="Times New Roman" w:cs="Times New Roman"/>
          <w:u w:val="single"/>
        </w:rPr>
        <w:t xml:space="preserve">20200 </w:t>
      </w:r>
      <w:r w:rsidRPr="009F4159">
        <w:rPr>
          <w:rFonts w:ascii="Times New Roman" w:hAnsi="Times New Roman" w:cs="Times New Roman"/>
        </w:rPr>
        <w:t xml:space="preserve">timer </w:t>
      </w:r>
      <w:r w:rsidR="00094C9F" w:rsidRPr="009F4159">
        <w:rPr>
          <w:rFonts w:ascii="Times New Roman" w:hAnsi="Times New Roman" w:cs="Times New Roman"/>
        </w:rPr>
        <w:t>per år</w:t>
      </w:r>
      <w:r w:rsidRPr="009F4159">
        <w:rPr>
          <w:rFonts w:ascii="Times New Roman" w:hAnsi="Times New Roman" w:cs="Times New Roman"/>
        </w:rPr>
        <w:t>.</w:t>
      </w:r>
    </w:p>
    <w:p w:rsidR="00AE2051" w:rsidRPr="009F4159" w:rsidRDefault="00195E92">
      <w:pPr>
        <w:rPr>
          <w:rFonts w:ascii="Times New Roman" w:hAnsi="Times New Roman" w:cs="Times New Roman"/>
        </w:rPr>
      </w:pPr>
      <w:r>
        <w:rPr>
          <w:rFonts w:ascii="Times New Roman" w:hAnsi="Times New Roman" w:cs="Times New Roman"/>
        </w:rPr>
        <w:t>Det er totalt 60 (?) vitenskapelige stillinger</w:t>
      </w:r>
      <w:r w:rsidR="00734DEB">
        <w:rPr>
          <w:rFonts w:ascii="Times New Roman" w:hAnsi="Times New Roman" w:cs="Times New Roman"/>
        </w:rPr>
        <w:t xml:space="preserve"> ved K2</w:t>
      </w:r>
      <w:r>
        <w:rPr>
          <w:rFonts w:ascii="Times New Roman" w:hAnsi="Times New Roman" w:cs="Times New Roman"/>
        </w:rPr>
        <w:t xml:space="preserve"> per i dag? </w:t>
      </w:r>
      <w:r w:rsidR="00AE2051" w:rsidRPr="009F4159">
        <w:rPr>
          <w:rFonts w:ascii="Times New Roman" w:hAnsi="Times New Roman" w:cs="Times New Roman"/>
        </w:rPr>
        <w:t xml:space="preserve">Når </w:t>
      </w:r>
      <w:r w:rsidR="00840D78">
        <w:rPr>
          <w:rFonts w:ascii="Times New Roman" w:hAnsi="Times New Roman" w:cs="Times New Roman"/>
        </w:rPr>
        <w:t>man</w:t>
      </w:r>
      <w:r w:rsidR="00AE2051" w:rsidRPr="009F4159">
        <w:rPr>
          <w:rFonts w:ascii="Times New Roman" w:hAnsi="Times New Roman" w:cs="Times New Roman"/>
        </w:rPr>
        <w:t xml:space="preserve"> </w:t>
      </w:r>
      <w:r w:rsidR="00734DEB">
        <w:rPr>
          <w:rFonts w:ascii="Times New Roman" w:hAnsi="Times New Roman" w:cs="Times New Roman"/>
        </w:rPr>
        <w:t>tar</w:t>
      </w:r>
      <w:r w:rsidR="00094C9F" w:rsidRPr="009F4159">
        <w:rPr>
          <w:rFonts w:ascii="Times New Roman" w:hAnsi="Times New Roman" w:cs="Times New Roman"/>
        </w:rPr>
        <w:t xml:space="preserve"> utgangspunkt i </w:t>
      </w:r>
      <w:r w:rsidR="00734DEB">
        <w:rPr>
          <w:rFonts w:ascii="Times New Roman" w:hAnsi="Times New Roman" w:cs="Times New Roman"/>
        </w:rPr>
        <w:t>at</w:t>
      </w:r>
      <w:r w:rsidR="00734DEB" w:rsidRPr="009F4159">
        <w:rPr>
          <w:rFonts w:ascii="Times New Roman" w:hAnsi="Times New Roman" w:cs="Times New Roman"/>
        </w:rPr>
        <w:t xml:space="preserve"> </w:t>
      </w:r>
      <w:r w:rsidR="00094C9F" w:rsidRPr="009F4159">
        <w:rPr>
          <w:rFonts w:ascii="Times New Roman" w:hAnsi="Times New Roman" w:cs="Times New Roman"/>
        </w:rPr>
        <w:t xml:space="preserve">46 % </w:t>
      </w:r>
      <w:r w:rsidR="00734DEB">
        <w:rPr>
          <w:rFonts w:ascii="Times New Roman" w:hAnsi="Times New Roman" w:cs="Times New Roman"/>
        </w:rPr>
        <w:t xml:space="preserve">av de </w:t>
      </w:r>
      <w:r w:rsidR="00094C9F" w:rsidRPr="009F4159">
        <w:rPr>
          <w:rFonts w:ascii="Times New Roman" w:hAnsi="Times New Roman" w:cs="Times New Roman"/>
        </w:rPr>
        <w:t>vitenskapelig stilling</w:t>
      </w:r>
      <w:r w:rsidR="00734DEB">
        <w:rPr>
          <w:rFonts w:ascii="Times New Roman" w:hAnsi="Times New Roman" w:cs="Times New Roman"/>
        </w:rPr>
        <w:t>ene som er</w:t>
      </w:r>
      <w:r w:rsidR="00094C9F" w:rsidRPr="009F4159">
        <w:rPr>
          <w:rFonts w:ascii="Times New Roman" w:hAnsi="Times New Roman" w:cs="Times New Roman"/>
        </w:rPr>
        <w:t xml:space="preserve"> finansiert av grunnbevilgningen</w:t>
      </w:r>
      <w:r w:rsidR="00734DEB">
        <w:rPr>
          <w:rFonts w:ascii="Times New Roman" w:hAnsi="Times New Roman" w:cs="Times New Roman"/>
        </w:rPr>
        <w:t xml:space="preserve"> skal kunne nyttes til undervisning</w:t>
      </w:r>
      <w:r w:rsidR="00840D78">
        <w:rPr>
          <w:rFonts w:ascii="Times New Roman" w:hAnsi="Times New Roman" w:cs="Times New Roman"/>
        </w:rPr>
        <w:t xml:space="preserve">, </w:t>
      </w:r>
      <w:r w:rsidR="00734DEB">
        <w:rPr>
          <w:rFonts w:ascii="Times New Roman" w:hAnsi="Times New Roman" w:cs="Times New Roman"/>
        </w:rPr>
        <w:t xml:space="preserve">utgjør dette en total kapasitet på 48760 timer per år eller </w:t>
      </w:r>
      <w:r w:rsidR="00094C9F" w:rsidRPr="009F4159">
        <w:rPr>
          <w:rFonts w:ascii="Times New Roman" w:hAnsi="Times New Roman" w:cs="Times New Roman"/>
        </w:rPr>
        <w:t xml:space="preserve"> ca 810 timer</w:t>
      </w:r>
      <w:r w:rsidR="00446C0B" w:rsidRPr="009F4159">
        <w:rPr>
          <w:rFonts w:ascii="Times New Roman" w:hAnsi="Times New Roman" w:cs="Times New Roman"/>
        </w:rPr>
        <w:t xml:space="preserve"> </w:t>
      </w:r>
      <w:r w:rsidR="00094C9F" w:rsidRPr="009F4159">
        <w:rPr>
          <w:rFonts w:ascii="Times New Roman" w:hAnsi="Times New Roman" w:cs="Times New Roman"/>
        </w:rPr>
        <w:t xml:space="preserve">per </w:t>
      </w:r>
      <w:r w:rsidR="00C027F2">
        <w:rPr>
          <w:rFonts w:ascii="Times New Roman" w:hAnsi="Times New Roman" w:cs="Times New Roman"/>
        </w:rPr>
        <w:t xml:space="preserve">stilling per </w:t>
      </w:r>
      <w:r w:rsidR="00094C9F" w:rsidRPr="009F4159">
        <w:rPr>
          <w:rFonts w:ascii="Times New Roman" w:hAnsi="Times New Roman" w:cs="Times New Roman"/>
        </w:rPr>
        <w:t>år. Arbeidsgruppen ønsket å trekke fra 8000 timer</w:t>
      </w:r>
      <w:r w:rsidR="00446C0B" w:rsidRPr="009F4159">
        <w:rPr>
          <w:rFonts w:ascii="Times New Roman" w:hAnsi="Times New Roman" w:cs="Times New Roman"/>
        </w:rPr>
        <w:t xml:space="preserve"> (1/6)</w:t>
      </w:r>
      <w:r w:rsidR="00094C9F" w:rsidRPr="009F4159">
        <w:rPr>
          <w:rFonts w:ascii="Times New Roman" w:hAnsi="Times New Roman" w:cs="Times New Roman"/>
        </w:rPr>
        <w:t xml:space="preserve">, for å legge til rette for å ta </w:t>
      </w:r>
      <w:r w:rsidR="00840D78">
        <w:rPr>
          <w:rFonts w:ascii="Times New Roman" w:hAnsi="Times New Roman" w:cs="Times New Roman"/>
        </w:rPr>
        <w:t xml:space="preserve">ut </w:t>
      </w:r>
      <w:r w:rsidR="00094C9F" w:rsidRPr="009F4159">
        <w:rPr>
          <w:rFonts w:ascii="Times New Roman" w:hAnsi="Times New Roman" w:cs="Times New Roman"/>
        </w:rPr>
        <w:t>forskningstermin</w:t>
      </w:r>
      <w:r w:rsidR="00840D78">
        <w:rPr>
          <w:rFonts w:ascii="Times New Roman" w:hAnsi="Times New Roman" w:cs="Times New Roman"/>
        </w:rPr>
        <w:t xml:space="preserve"> i tråd med avtaleverket</w:t>
      </w:r>
      <w:r w:rsidR="00094C9F" w:rsidRPr="009F4159">
        <w:rPr>
          <w:rFonts w:ascii="Times New Roman" w:hAnsi="Times New Roman" w:cs="Times New Roman"/>
        </w:rPr>
        <w:t xml:space="preserve">. Da blir </w:t>
      </w:r>
      <w:r w:rsidR="00094C9F" w:rsidRPr="009F4159">
        <w:rPr>
          <w:rFonts w:ascii="Times New Roman" w:hAnsi="Times New Roman" w:cs="Times New Roman"/>
          <w:u w:val="single"/>
        </w:rPr>
        <w:t>kapasiteten 40700</w:t>
      </w:r>
      <w:r w:rsidR="00094C9F" w:rsidRPr="009F4159">
        <w:rPr>
          <w:rFonts w:ascii="Times New Roman" w:hAnsi="Times New Roman" w:cs="Times New Roman"/>
        </w:rPr>
        <w:t xml:space="preserve"> timer per år</w:t>
      </w:r>
      <w:r>
        <w:rPr>
          <w:rFonts w:ascii="Times New Roman" w:hAnsi="Times New Roman" w:cs="Times New Roman"/>
        </w:rPr>
        <w:t xml:space="preserve"> totalt</w:t>
      </w:r>
      <w:r w:rsidR="00094C9F" w:rsidRPr="009F4159">
        <w:rPr>
          <w:rFonts w:ascii="Times New Roman" w:hAnsi="Times New Roman" w:cs="Times New Roman"/>
        </w:rPr>
        <w:t xml:space="preserve">. </w:t>
      </w:r>
    </w:p>
    <w:p w:rsidR="00094C9F" w:rsidRPr="009F4159" w:rsidRDefault="00094C9F" w:rsidP="00094C9F">
      <w:pPr>
        <w:rPr>
          <w:rFonts w:ascii="Times New Roman" w:hAnsi="Times New Roman" w:cs="Times New Roman"/>
        </w:rPr>
      </w:pPr>
      <w:r w:rsidRPr="009F4159">
        <w:rPr>
          <w:rFonts w:ascii="Times New Roman" w:hAnsi="Times New Roman" w:cs="Times New Roman"/>
        </w:rPr>
        <w:t>Arbeidsgruppen legger til grunn a</w:t>
      </w:r>
      <w:r w:rsidR="00195E92">
        <w:rPr>
          <w:rFonts w:ascii="Times New Roman" w:hAnsi="Times New Roman" w:cs="Times New Roman"/>
        </w:rPr>
        <w:t>t</w:t>
      </w:r>
      <w:r w:rsidRPr="009F4159">
        <w:rPr>
          <w:rFonts w:ascii="Times New Roman" w:hAnsi="Times New Roman" w:cs="Times New Roman"/>
        </w:rPr>
        <w:t xml:space="preserve"> undervisningsbehovet vil være tilnærmet det samme </w:t>
      </w:r>
      <w:r w:rsidR="00195E92">
        <w:rPr>
          <w:rFonts w:ascii="Times New Roman" w:hAnsi="Times New Roman" w:cs="Times New Roman"/>
        </w:rPr>
        <w:t>ved</w:t>
      </w:r>
      <w:r w:rsidRPr="009F4159">
        <w:rPr>
          <w:rFonts w:ascii="Times New Roman" w:hAnsi="Times New Roman" w:cs="Times New Roman"/>
        </w:rPr>
        <w:t xml:space="preserve"> overgang til ny studieplan i medisin</w:t>
      </w:r>
      <w:r w:rsidR="008535DA">
        <w:rPr>
          <w:rFonts w:ascii="Times New Roman" w:hAnsi="Times New Roman" w:cs="Times New Roman"/>
        </w:rPr>
        <w:t xml:space="preserve"> i 2015</w:t>
      </w:r>
      <w:r w:rsidRPr="009F4159">
        <w:rPr>
          <w:rFonts w:ascii="Times New Roman" w:hAnsi="Times New Roman" w:cs="Times New Roman"/>
        </w:rPr>
        <w:t xml:space="preserve">. </w:t>
      </w:r>
      <w:r w:rsidR="00840D78">
        <w:rPr>
          <w:rFonts w:ascii="Times New Roman" w:hAnsi="Times New Roman" w:cs="Times New Roman"/>
        </w:rPr>
        <w:t xml:space="preserve">Man legger til grunn </w:t>
      </w:r>
      <w:r w:rsidR="00195E92">
        <w:rPr>
          <w:rFonts w:ascii="Times New Roman" w:hAnsi="Times New Roman" w:cs="Times New Roman"/>
        </w:rPr>
        <w:t>de</w:t>
      </w:r>
      <w:r w:rsidR="00840D78">
        <w:rPr>
          <w:rFonts w:ascii="Times New Roman" w:hAnsi="Times New Roman" w:cs="Times New Roman"/>
        </w:rPr>
        <w:t xml:space="preserve"> samme </w:t>
      </w:r>
      <w:r w:rsidR="00195E92">
        <w:rPr>
          <w:rFonts w:ascii="Times New Roman" w:hAnsi="Times New Roman" w:cs="Times New Roman"/>
        </w:rPr>
        <w:t xml:space="preserve">forhold </w:t>
      </w:r>
      <w:r w:rsidR="00840D78">
        <w:rPr>
          <w:rFonts w:ascii="Times New Roman" w:hAnsi="Times New Roman" w:cs="Times New Roman"/>
        </w:rPr>
        <w:t>for s</w:t>
      </w:r>
      <w:r w:rsidRPr="009F4159">
        <w:rPr>
          <w:rFonts w:ascii="Times New Roman" w:hAnsi="Times New Roman" w:cs="Times New Roman"/>
        </w:rPr>
        <w:t>tudieplan inne</w:t>
      </w:r>
      <w:r w:rsidR="00840D78">
        <w:rPr>
          <w:rFonts w:ascii="Times New Roman" w:hAnsi="Times New Roman" w:cs="Times New Roman"/>
        </w:rPr>
        <w:t>n</w:t>
      </w:r>
      <w:r w:rsidRPr="009F4159">
        <w:rPr>
          <w:rFonts w:ascii="Times New Roman" w:hAnsi="Times New Roman" w:cs="Times New Roman"/>
        </w:rPr>
        <w:t xml:space="preserve"> farmasi</w:t>
      </w:r>
      <w:r w:rsidR="00C0019C">
        <w:rPr>
          <w:rFonts w:ascii="Times New Roman" w:hAnsi="Times New Roman" w:cs="Times New Roman"/>
        </w:rPr>
        <w:t xml:space="preserve">, </w:t>
      </w:r>
      <w:r w:rsidRPr="009F4159">
        <w:rPr>
          <w:rFonts w:ascii="Times New Roman" w:hAnsi="Times New Roman" w:cs="Times New Roman"/>
        </w:rPr>
        <w:t xml:space="preserve">men at </w:t>
      </w:r>
      <w:r w:rsidR="00C0019C">
        <w:rPr>
          <w:rFonts w:ascii="Times New Roman" w:hAnsi="Times New Roman" w:cs="Times New Roman"/>
        </w:rPr>
        <w:t xml:space="preserve">man </w:t>
      </w:r>
      <w:r w:rsidRPr="009F4159">
        <w:rPr>
          <w:rFonts w:ascii="Times New Roman" w:hAnsi="Times New Roman" w:cs="Times New Roman"/>
        </w:rPr>
        <w:t xml:space="preserve">i disse årene </w:t>
      </w:r>
      <w:r w:rsidR="00C0019C">
        <w:rPr>
          <w:rFonts w:ascii="Times New Roman" w:hAnsi="Times New Roman" w:cs="Times New Roman"/>
        </w:rPr>
        <w:t xml:space="preserve">også </w:t>
      </w:r>
      <w:r w:rsidRPr="009F4159">
        <w:rPr>
          <w:rFonts w:ascii="Times New Roman" w:hAnsi="Times New Roman" w:cs="Times New Roman"/>
        </w:rPr>
        <w:t>skal bygge opp fagområdet galenisk farmasi.</w:t>
      </w:r>
    </w:p>
    <w:p w:rsidR="00094C9F" w:rsidRPr="009F4159" w:rsidRDefault="00094C9F" w:rsidP="00094C9F">
      <w:pPr>
        <w:rPr>
          <w:rFonts w:ascii="Times New Roman" w:hAnsi="Times New Roman" w:cs="Times New Roman"/>
        </w:rPr>
      </w:pPr>
      <w:r w:rsidRPr="009F4159">
        <w:rPr>
          <w:rFonts w:ascii="Times New Roman" w:hAnsi="Times New Roman" w:cs="Times New Roman"/>
        </w:rPr>
        <w:t>Arbeidsgruppen vurderer undervisningskapasitet</w:t>
      </w:r>
      <w:r w:rsidR="00734DEB">
        <w:rPr>
          <w:rFonts w:ascii="Times New Roman" w:hAnsi="Times New Roman" w:cs="Times New Roman"/>
        </w:rPr>
        <w:t>en</w:t>
      </w:r>
      <w:r w:rsidRPr="009F4159">
        <w:rPr>
          <w:rFonts w:ascii="Times New Roman" w:hAnsi="Times New Roman" w:cs="Times New Roman"/>
        </w:rPr>
        <w:t xml:space="preserve"> ved </w:t>
      </w:r>
      <w:r w:rsidR="00734DEB">
        <w:rPr>
          <w:rFonts w:ascii="Times New Roman" w:hAnsi="Times New Roman" w:cs="Times New Roman"/>
        </w:rPr>
        <w:t>K2</w:t>
      </w:r>
      <w:r w:rsidRPr="009F4159">
        <w:rPr>
          <w:rFonts w:ascii="Times New Roman" w:hAnsi="Times New Roman" w:cs="Times New Roman"/>
        </w:rPr>
        <w:t xml:space="preserve"> </w:t>
      </w:r>
      <w:r w:rsidR="00446C0B" w:rsidRPr="009F4159">
        <w:rPr>
          <w:rFonts w:ascii="Times New Roman" w:hAnsi="Times New Roman" w:cs="Times New Roman"/>
        </w:rPr>
        <w:t xml:space="preserve">som </w:t>
      </w:r>
      <w:r w:rsidR="00C0019C">
        <w:rPr>
          <w:rFonts w:ascii="Times New Roman" w:hAnsi="Times New Roman" w:cs="Times New Roman"/>
        </w:rPr>
        <w:t>tilfredsstillende selv om man må ta et forbehold om at tallene representerer anslag og at eventuelle mindre korreksjoner kan bli aktuelt.</w:t>
      </w:r>
      <w:r w:rsidRPr="009F4159">
        <w:rPr>
          <w:rFonts w:ascii="Times New Roman" w:hAnsi="Times New Roman" w:cs="Times New Roman"/>
        </w:rPr>
        <w:t xml:space="preserve"> I oversikten undervisningstimer per fagområde, har en sett på</w:t>
      </w:r>
      <w:r w:rsidR="002F088E" w:rsidRPr="009F4159">
        <w:rPr>
          <w:rFonts w:ascii="Times New Roman" w:hAnsi="Times New Roman" w:cs="Times New Roman"/>
        </w:rPr>
        <w:t xml:space="preserve"> antall årsverk fordelt på undervisningsbehovet de neste fem årene, der avgangene fremgår. Selv om det går av 12.1 vitenskapelige årsverk er det ingen fagområder som </w:t>
      </w:r>
      <w:r w:rsidR="00C0019C">
        <w:rPr>
          <w:rFonts w:ascii="Times New Roman" w:hAnsi="Times New Roman" w:cs="Times New Roman"/>
        </w:rPr>
        <w:t xml:space="preserve">overskrider </w:t>
      </w:r>
      <w:r w:rsidR="002F088E" w:rsidRPr="009F4159">
        <w:rPr>
          <w:rFonts w:ascii="Times New Roman" w:hAnsi="Times New Roman" w:cs="Times New Roman"/>
        </w:rPr>
        <w:t>46 % undervisning i denne perioden.</w:t>
      </w:r>
    </w:p>
    <w:p w:rsidR="0040741C" w:rsidRPr="009F4159" w:rsidRDefault="0040741C" w:rsidP="00094C9F">
      <w:pPr>
        <w:rPr>
          <w:rFonts w:ascii="Times New Roman" w:hAnsi="Times New Roman" w:cs="Times New Roman"/>
        </w:rPr>
      </w:pPr>
      <w:r w:rsidRPr="009F4159">
        <w:rPr>
          <w:rFonts w:ascii="Times New Roman" w:hAnsi="Times New Roman" w:cs="Times New Roman"/>
        </w:rPr>
        <w:t xml:space="preserve">Når det gjelder tallgrunnlag på forskningsaktiviteten til de enkelte forskningsgruppene har arbeidsgruppen </w:t>
      </w:r>
      <w:r w:rsidR="00C0019C">
        <w:rPr>
          <w:rFonts w:ascii="Times New Roman" w:hAnsi="Times New Roman" w:cs="Times New Roman"/>
        </w:rPr>
        <w:t xml:space="preserve">gått gjennom </w:t>
      </w:r>
      <w:r w:rsidRPr="009F4159">
        <w:rPr>
          <w:rFonts w:ascii="Times New Roman" w:hAnsi="Times New Roman" w:cs="Times New Roman"/>
        </w:rPr>
        <w:t xml:space="preserve">datasettet etter tekniker prosessen i 2013. </w:t>
      </w:r>
      <w:r w:rsidR="00C0019C">
        <w:rPr>
          <w:rFonts w:ascii="Times New Roman" w:hAnsi="Times New Roman" w:cs="Times New Roman"/>
        </w:rPr>
        <w:t xml:space="preserve">Man har </w:t>
      </w:r>
      <w:r w:rsidRPr="009F4159">
        <w:rPr>
          <w:rFonts w:ascii="Times New Roman" w:hAnsi="Times New Roman" w:cs="Times New Roman"/>
        </w:rPr>
        <w:t xml:space="preserve">oppdatert oversikten over antall </w:t>
      </w:r>
      <w:bookmarkStart w:id="1" w:name="OLE_LINK5"/>
      <w:bookmarkStart w:id="2" w:name="OLE_LINK6"/>
      <w:r w:rsidRPr="009F4159">
        <w:rPr>
          <w:rFonts w:ascii="Times New Roman" w:hAnsi="Times New Roman" w:cs="Times New Roman"/>
        </w:rPr>
        <w:t xml:space="preserve">publikasjoner </w:t>
      </w:r>
      <w:r w:rsidR="00C0019C">
        <w:rPr>
          <w:rFonts w:ascii="Times New Roman" w:hAnsi="Times New Roman" w:cs="Times New Roman"/>
        </w:rPr>
        <w:t>til</w:t>
      </w:r>
      <w:r w:rsidRPr="009F4159">
        <w:rPr>
          <w:rFonts w:ascii="Times New Roman" w:hAnsi="Times New Roman" w:cs="Times New Roman"/>
        </w:rPr>
        <w:t xml:space="preserve"> også å gjelde 2013</w:t>
      </w:r>
      <w:r w:rsidR="00C0019C">
        <w:rPr>
          <w:rFonts w:ascii="Times New Roman" w:hAnsi="Times New Roman" w:cs="Times New Roman"/>
        </w:rPr>
        <w:t xml:space="preserve"> basert på </w:t>
      </w:r>
      <w:r w:rsidRPr="009F4159">
        <w:rPr>
          <w:rFonts w:ascii="Times New Roman" w:hAnsi="Times New Roman" w:cs="Times New Roman"/>
        </w:rPr>
        <w:t>Cristin registreringen.</w:t>
      </w:r>
    </w:p>
    <w:p w:rsidR="009F4159" w:rsidRDefault="00997416" w:rsidP="009F4159">
      <w:pPr>
        <w:pStyle w:val="Overskrift2"/>
      </w:pPr>
      <w:bookmarkStart w:id="3" w:name="OLE_LINK3"/>
      <w:bookmarkStart w:id="4" w:name="OLE_LINK4"/>
      <w:r>
        <w:t>Seks</w:t>
      </w:r>
      <w:r w:rsidR="009F4159">
        <w:t xml:space="preserve"> prinsipper for fremtidig rekrutering </w:t>
      </w:r>
      <w:bookmarkEnd w:id="3"/>
      <w:bookmarkEnd w:id="4"/>
      <w:r w:rsidR="009F4159">
        <w:t xml:space="preserve">ved </w:t>
      </w:r>
      <w:r w:rsidR="00734DEB">
        <w:t>K2</w:t>
      </w:r>
      <w:r w:rsidR="009F4159">
        <w:t>.</w:t>
      </w:r>
    </w:p>
    <w:p w:rsidR="009F4159" w:rsidRDefault="009F4159" w:rsidP="009F4159">
      <w:pPr>
        <w:rPr>
          <w:rFonts w:ascii="Times New Roman" w:hAnsi="Times New Roman" w:cs="Times New Roman"/>
          <w:sz w:val="24"/>
          <w:szCs w:val="24"/>
        </w:rPr>
      </w:pPr>
      <w:r>
        <w:rPr>
          <w:rFonts w:ascii="Times New Roman" w:hAnsi="Times New Roman" w:cs="Times New Roman"/>
          <w:sz w:val="24"/>
          <w:szCs w:val="24"/>
        </w:rPr>
        <w:t xml:space="preserve">Arbeidsgruppen </w:t>
      </w:r>
      <w:bookmarkEnd w:id="1"/>
      <w:bookmarkEnd w:id="2"/>
      <w:r>
        <w:rPr>
          <w:rFonts w:ascii="Times New Roman" w:hAnsi="Times New Roman" w:cs="Times New Roman"/>
          <w:sz w:val="24"/>
          <w:szCs w:val="24"/>
        </w:rPr>
        <w:t>foreslår at man legger til grunn følgende prinsipper for hvordan man skal rekruttere til instituttets ulike fagområder. Rekkefølgen av prinsippene er ikke ment som en prioritering; man må i hvert enkelt tilfelle foreta en samlet vurdering der de enkelte prinsippene veies mot hverandre.</w:t>
      </w:r>
    </w:p>
    <w:p w:rsidR="00997416" w:rsidRDefault="00997416" w:rsidP="00997416">
      <w:pPr>
        <w:pStyle w:val="Overskrift3"/>
      </w:pPr>
      <w:r>
        <w:t>1. Stillingens betydning for eksisterende forskningsaktiviteter/forskningsmiljøer</w:t>
      </w:r>
      <w:r w:rsidR="00AB42A6">
        <w:t>.</w:t>
      </w:r>
      <w:r>
        <w:t xml:space="preserve"> </w:t>
      </w:r>
    </w:p>
    <w:p w:rsidR="0027069F" w:rsidRDefault="0034470A" w:rsidP="00997416">
      <w:pPr>
        <w:rPr>
          <w:rFonts w:ascii="Times New Roman" w:hAnsi="Times New Roman" w:cs="Times New Roman"/>
          <w:sz w:val="24"/>
          <w:szCs w:val="24"/>
        </w:rPr>
      </w:pPr>
      <w:r>
        <w:rPr>
          <w:rFonts w:ascii="Times New Roman" w:hAnsi="Times New Roman" w:cs="Times New Roman"/>
          <w:sz w:val="24"/>
          <w:szCs w:val="24"/>
        </w:rPr>
        <w:t xml:space="preserve">Om en stilling (fortsatt) skal knyttes opp mot et spesielt forskningsmiljø eller en forskningsaktivitet må vurderes i hvert enkelt tilfelle. For etablerte miljøer og aktiviteter er det naturlig at man baserer denne vurderingen på den kvalitet og det omfang av forskningen som man kan dokumentere over tid. Komiteen har ikke foretatt en selvstendig vurdering av de ulike fagmiljøene. Man har relativt nylig hatt </w:t>
      </w:r>
      <w:r w:rsidR="0027069F">
        <w:rPr>
          <w:rFonts w:ascii="Times New Roman" w:hAnsi="Times New Roman" w:cs="Times New Roman"/>
          <w:sz w:val="24"/>
          <w:szCs w:val="24"/>
        </w:rPr>
        <w:t xml:space="preserve">omfattende </w:t>
      </w:r>
      <w:r>
        <w:rPr>
          <w:rFonts w:ascii="Times New Roman" w:hAnsi="Times New Roman" w:cs="Times New Roman"/>
          <w:sz w:val="24"/>
          <w:szCs w:val="24"/>
        </w:rPr>
        <w:t>nasjonale vurderinger av en rekke fagmiljøer, og i forbindelse med den nylige teknikerprosessen ved instituttet er det også foretatt en kartlegging av forskningsaktiviteten spesielt i forhold til fullførte doktorgrader, publikasjoner og siteringer. Komiteen har i tillegg vurdert publikasjonsaktiviteten for de enkelte forskningsgrupper for 2013 og finner at denne står i et rimelig forhold til det bilde som ble tegnet av femårsperioden 2008-2012</w:t>
      </w:r>
      <w:r w:rsidR="0027069F">
        <w:rPr>
          <w:rFonts w:ascii="Times New Roman" w:hAnsi="Times New Roman" w:cs="Times New Roman"/>
          <w:sz w:val="24"/>
          <w:szCs w:val="24"/>
        </w:rPr>
        <w:t xml:space="preserve"> gjennom teknikerprosessen. </w:t>
      </w:r>
    </w:p>
    <w:p w:rsidR="0027069F" w:rsidRDefault="0027069F" w:rsidP="00997416">
      <w:pPr>
        <w:rPr>
          <w:rFonts w:ascii="Times New Roman" w:hAnsi="Times New Roman" w:cs="Times New Roman"/>
          <w:sz w:val="24"/>
          <w:szCs w:val="24"/>
        </w:rPr>
      </w:pPr>
      <w:r>
        <w:rPr>
          <w:rFonts w:ascii="Times New Roman" w:hAnsi="Times New Roman" w:cs="Times New Roman"/>
          <w:sz w:val="24"/>
          <w:szCs w:val="24"/>
        </w:rPr>
        <w:t xml:space="preserve">Komiteen vil understreke prinsippet om at </w:t>
      </w:r>
      <w:r w:rsidR="00AB42A6">
        <w:rPr>
          <w:rFonts w:ascii="Times New Roman" w:hAnsi="Times New Roman" w:cs="Times New Roman"/>
          <w:sz w:val="24"/>
          <w:szCs w:val="24"/>
        </w:rPr>
        <w:t xml:space="preserve">undervisningen ønskes forskningsbasert. Man må derfor vektlegge at de </w:t>
      </w:r>
      <w:r w:rsidR="007D3053">
        <w:rPr>
          <w:rFonts w:ascii="Times New Roman" w:hAnsi="Times New Roman" w:cs="Times New Roman"/>
          <w:sz w:val="24"/>
          <w:szCs w:val="24"/>
        </w:rPr>
        <w:t>store</w:t>
      </w:r>
      <w:r w:rsidR="00AB42A6">
        <w:rPr>
          <w:rFonts w:ascii="Times New Roman" w:hAnsi="Times New Roman" w:cs="Times New Roman"/>
          <w:sz w:val="24"/>
          <w:szCs w:val="24"/>
        </w:rPr>
        <w:t xml:space="preserve"> fagområdene i tilstrekkelig grad blir sikret en slik basis for sin undervisning.</w:t>
      </w:r>
    </w:p>
    <w:p w:rsidR="00997416" w:rsidRDefault="0027069F" w:rsidP="00997416">
      <w:pPr>
        <w:rPr>
          <w:rFonts w:ascii="Times New Roman" w:hAnsi="Times New Roman" w:cs="Times New Roman"/>
          <w:sz w:val="24"/>
          <w:szCs w:val="24"/>
        </w:rPr>
      </w:pPr>
      <w:r>
        <w:rPr>
          <w:rFonts w:ascii="Times New Roman" w:hAnsi="Times New Roman" w:cs="Times New Roman"/>
          <w:sz w:val="24"/>
          <w:szCs w:val="24"/>
        </w:rPr>
        <w:t>Man må i tillegg</w:t>
      </w:r>
      <w:r w:rsidR="00C0019C">
        <w:rPr>
          <w:rFonts w:ascii="Times New Roman" w:hAnsi="Times New Roman" w:cs="Times New Roman"/>
          <w:sz w:val="24"/>
          <w:szCs w:val="24"/>
        </w:rPr>
        <w:t xml:space="preserve"> vektlegge </w:t>
      </w:r>
      <w:r>
        <w:rPr>
          <w:rFonts w:ascii="Times New Roman" w:hAnsi="Times New Roman" w:cs="Times New Roman"/>
          <w:sz w:val="24"/>
          <w:szCs w:val="24"/>
        </w:rPr>
        <w:t xml:space="preserve">om instituttet </w:t>
      </w:r>
      <w:r w:rsidR="00C0019C">
        <w:rPr>
          <w:rFonts w:ascii="Times New Roman" w:hAnsi="Times New Roman" w:cs="Times New Roman"/>
          <w:sz w:val="24"/>
          <w:szCs w:val="24"/>
        </w:rPr>
        <w:t>bør</w:t>
      </w:r>
      <w:r>
        <w:rPr>
          <w:rFonts w:ascii="Times New Roman" w:hAnsi="Times New Roman" w:cs="Times New Roman"/>
          <w:sz w:val="24"/>
          <w:szCs w:val="24"/>
        </w:rPr>
        <w:t xml:space="preserve"> prioritere nye forskningsaktiviteter integrert i eller knyttet til eksisterende aktiviteter</w:t>
      </w:r>
      <w:r w:rsidR="007D3053">
        <w:rPr>
          <w:rFonts w:ascii="Times New Roman" w:hAnsi="Times New Roman" w:cs="Times New Roman"/>
          <w:sz w:val="24"/>
          <w:szCs w:val="24"/>
        </w:rPr>
        <w:t>, og i hvilken grad dette skal gjenspeiles i utlysning av stillinger</w:t>
      </w:r>
      <w:r>
        <w:rPr>
          <w:rFonts w:ascii="Times New Roman" w:hAnsi="Times New Roman" w:cs="Times New Roman"/>
          <w:sz w:val="24"/>
          <w:szCs w:val="24"/>
        </w:rPr>
        <w:t xml:space="preserve">. Videre bør eventuelle strategiske hensyn i forhold til nasjonale forpliktelser vektlegges, f. eks. aktivitet knyttet opp til flerregionale og nasjonale funksjoner. </w:t>
      </w:r>
    </w:p>
    <w:p w:rsidR="009F4159" w:rsidRDefault="00997416" w:rsidP="004D7149">
      <w:pPr>
        <w:pStyle w:val="Overskrift3"/>
      </w:pPr>
      <w:bookmarkStart w:id="5" w:name="OLE_LINK1"/>
      <w:bookmarkStart w:id="6" w:name="OLE_LINK2"/>
      <w:r>
        <w:t>2</w:t>
      </w:r>
      <w:r w:rsidR="009F4159">
        <w:t>. Ivaretakelse av bredden i instituttets undervisningskapasitet</w:t>
      </w:r>
      <w:r w:rsidR="00AB42A6">
        <w:t>.</w:t>
      </w:r>
      <w:r w:rsidR="009F4159">
        <w:t xml:space="preserve"> </w:t>
      </w:r>
    </w:p>
    <w:p w:rsidR="00CC1792" w:rsidRDefault="009F4159" w:rsidP="009F4159">
      <w:pPr>
        <w:rPr>
          <w:rFonts w:ascii="Times New Roman" w:hAnsi="Times New Roman" w:cs="Times New Roman"/>
          <w:sz w:val="24"/>
          <w:szCs w:val="24"/>
        </w:rPr>
      </w:pPr>
      <w:r>
        <w:rPr>
          <w:rFonts w:ascii="Times New Roman" w:hAnsi="Times New Roman" w:cs="Times New Roman"/>
          <w:sz w:val="24"/>
          <w:szCs w:val="24"/>
        </w:rPr>
        <w:t xml:space="preserve">Selv om instituttet som helhet i dag har en samlet undervisningskapasitet som er tilstrekkelig, må det tas hensyn til at instituttet </w:t>
      </w:r>
      <w:bookmarkEnd w:id="5"/>
      <w:bookmarkEnd w:id="6"/>
      <w:r>
        <w:rPr>
          <w:rFonts w:ascii="Times New Roman" w:hAnsi="Times New Roman" w:cs="Times New Roman"/>
          <w:sz w:val="24"/>
          <w:szCs w:val="24"/>
        </w:rPr>
        <w:t xml:space="preserve">har et svært bredt ansvarsområde.  </w:t>
      </w:r>
    </w:p>
    <w:p w:rsidR="00CC1792" w:rsidRDefault="009F4159" w:rsidP="009F4159">
      <w:pPr>
        <w:rPr>
          <w:rFonts w:ascii="Times New Roman" w:hAnsi="Times New Roman" w:cs="Times New Roman"/>
          <w:sz w:val="24"/>
          <w:szCs w:val="24"/>
        </w:rPr>
      </w:pPr>
      <w:r>
        <w:rPr>
          <w:rFonts w:ascii="Times New Roman" w:hAnsi="Times New Roman" w:cs="Times New Roman"/>
          <w:sz w:val="24"/>
          <w:szCs w:val="24"/>
        </w:rPr>
        <w:t>For de</w:t>
      </w:r>
      <w:r w:rsidR="00734DEB">
        <w:rPr>
          <w:rFonts w:ascii="Times New Roman" w:hAnsi="Times New Roman" w:cs="Times New Roman"/>
          <w:sz w:val="24"/>
          <w:szCs w:val="24"/>
        </w:rPr>
        <w:t xml:space="preserve"> delene av det medisinske utdanningsprogrammet som instituttet har ansvar for</w:t>
      </w:r>
      <w:r>
        <w:rPr>
          <w:rFonts w:ascii="Times New Roman" w:hAnsi="Times New Roman" w:cs="Times New Roman"/>
          <w:sz w:val="24"/>
          <w:szCs w:val="24"/>
        </w:rPr>
        <w:t xml:space="preserve"> må man legge til grunn at den enkelte underviser </w:t>
      </w:r>
      <w:r w:rsidR="00105924">
        <w:rPr>
          <w:rFonts w:ascii="Times New Roman" w:hAnsi="Times New Roman" w:cs="Times New Roman"/>
          <w:sz w:val="24"/>
          <w:szCs w:val="24"/>
        </w:rPr>
        <w:t>fortrinnsvis</w:t>
      </w:r>
      <w:r w:rsidR="00CC1792">
        <w:rPr>
          <w:rFonts w:ascii="Times New Roman" w:hAnsi="Times New Roman" w:cs="Times New Roman"/>
          <w:sz w:val="24"/>
          <w:szCs w:val="24"/>
        </w:rPr>
        <w:t xml:space="preserve"> </w:t>
      </w:r>
      <w:r>
        <w:rPr>
          <w:rFonts w:ascii="Times New Roman" w:hAnsi="Times New Roman" w:cs="Times New Roman"/>
          <w:sz w:val="24"/>
          <w:szCs w:val="24"/>
        </w:rPr>
        <w:t xml:space="preserve">dekker undervisning innenfor sin formelt godkjente spesialitet </w:t>
      </w:r>
      <w:r w:rsidR="00CC1792">
        <w:rPr>
          <w:rFonts w:ascii="Times New Roman" w:hAnsi="Times New Roman" w:cs="Times New Roman"/>
          <w:sz w:val="24"/>
          <w:szCs w:val="24"/>
        </w:rPr>
        <w:t xml:space="preserve">og eventuelt </w:t>
      </w:r>
      <w:r>
        <w:rPr>
          <w:rFonts w:ascii="Times New Roman" w:hAnsi="Times New Roman" w:cs="Times New Roman"/>
          <w:sz w:val="24"/>
          <w:szCs w:val="24"/>
        </w:rPr>
        <w:t xml:space="preserve">grenspesialitet. </w:t>
      </w:r>
      <w:r w:rsidR="00734DEB">
        <w:rPr>
          <w:rFonts w:ascii="Times New Roman" w:hAnsi="Times New Roman" w:cs="Times New Roman"/>
          <w:sz w:val="24"/>
          <w:szCs w:val="24"/>
        </w:rPr>
        <w:t>For de delene av odontologiprogrammet og farmasiprogrammet som instituttet har ansvar for</w:t>
      </w:r>
      <w:r w:rsidR="00105924">
        <w:rPr>
          <w:rFonts w:ascii="Times New Roman" w:hAnsi="Times New Roman" w:cs="Times New Roman"/>
          <w:sz w:val="24"/>
          <w:szCs w:val="24"/>
        </w:rPr>
        <w:t>,</w:t>
      </w:r>
      <w:r w:rsidR="00734DEB">
        <w:rPr>
          <w:rFonts w:ascii="Times New Roman" w:hAnsi="Times New Roman" w:cs="Times New Roman"/>
          <w:sz w:val="24"/>
          <w:szCs w:val="24"/>
        </w:rPr>
        <w:t xml:space="preserve"> må man på tilsvarende måte legge til grunn at den enkelte underviser dekker undervisningen innenfor sine respektive fagområder. </w:t>
      </w:r>
      <w:r w:rsidR="00CC1792">
        <w:rPr>
          <w:rFonts w:ascii="Times New Roman" w:hAnsi="Times New Roman" w:cs="Times New Roman"/>
          <w:sz w:val="24"/>
          <w:szCs w:val="24"/>
        </w:rPr>
        <w:t xml:space="preserve">Dersom et stort fagområde ikke har formell oppdeling kan man vurdere om den faktiske oppdeling i faglige ansvarsområder er slik at den bør tas hensyn til når man skal vurdere utlysninger. </w:t>
      </w:r>
    </w:p>
    <w:p w:rsidR="009F4159" w:rsidRDefault="006C22D5" w:rsidP="004D7149">
      <w:pPr>
        <w:pStyle w:val="Overskrift3"/>
      </w:pPr>
      <w:r>
        <w:t>3</w:t>
      </w:r>
      <w:r w:rsidR="009F4159">
        <w:t>. Utnyttelse av instituttets samlede undervisningskapasitet</w:t>
      </w:r>
      <w:r w:rsidR="00AB42A6">
        <w:t>,</w:t>
      </w:r>
    </w:p>
    <w:p w:rsidR="009F4159" w:rsidRDefault="009F4159" w:rsidP="009F4159">
      <w:pPr>
        <w:rPr>
          <w:rFonts w:ascii="Times New Roman" w:hAnsi="Times New Roman" w:cs="Times New Roman"/>
          <w:sz w:val="24"/>
          <w:szCs w:val="24"/>
        </w:rPr>
      </w:pPr>
      <w:r>
        <w:rPr>
          <w:rFonts w:ascii="Times New Roman" w:hAnsi="Times New Roman" w:cs="Times New Roman"/>
          <w:sz w:val="24"/>
          <w:szCs w:val="24"/>
        </w:rPr>
        <w:t>Kartleggingen av dagens undervisningsomfang viser at man samlet sett har forpliktelse</w:t>
      </w:r>
      <w:r w:rsidR="0029441D">
        <w:rPr>
          <w:rFonts w:ascii="Times New Roman" w:hAnsi="Times New Roman" w:cs="Times New Roman"/>
          <w:sz w:val="24"/>
          <w:szCs w:val="24"/>
        </w:rPr>
        <w:t>r</w:t>
      </w:r>
      <w:r>
        <w:rPr>
          <w:rFonts w:ascii="Times New Roman" w:hAnsi="Times New Roman" w:cs="Times New Roman"/>
          <w:sz w:val="24"/>
          <w:szCs w:val="24"/>
        </w:rPr>
        <w:t xml:space="preserve"> som ligger innenfor dagens avtaleverk. Så lenge man holder seg innenfor avtaleverket bør man akseptere forskjeller i undervisningsansvar både mellom fagområder og enkeltundervisere. Man må likevel påse at forskjellene ikke blir urimelig</w:t>
      </w:r>
      <w:r w:rsidR="0029441D">
        <w:rPr>
          <w:rFonts w:ascii="Times New Roman" w:hAnsi="Times New Roman" w:cs="Times New Roman"/>
          <w:sz w:val="24"/>
          <w:szCs w:val="24"/>
        </w:rPr>
        <w:t>e</w:t>
      </w:r>
      <w:r>
        <w:rPr>
          <w:rFonts w:ascii="Times New Roman" w:hAnsi="Times New Roman" w:cs="Times New Roman"/>
          <w:sz w:val="24"/>
          <w:szCs w:val="24"/>
        </w:rPr>
        <w:t xml:space="preserve"> slik at de </w:t>
      </w:r>
      <w:r w:rsidR="0029441D">
        <w:rPr>
          <w:rFonts w:ascii="Times New Roman" w:hAnsi="Times New Roman" w:cs="Times New Roman"/>
          <w:sz w:val="24"/>
          <w:szCs w:val="24"/>
        </w:rPr>
        <w:t xml:space="preserve">for eksempel </w:t>
      </w:r>
      <w:r>
        <w:rPr>
          <w:rFonts w:ascii="Times New Roman" w:hAnsi="Times New Roman" w:cs="Times New Roman"/>
          <w:sz w:val="24"/>
          <w:szCs w:val="24"/>
        </w:rPr>
        <w:t xml:space="preserve">vanskeliggjør gjennomføring av forskningsfri innenfor de rammer som avtaleverket setter. </w:t>
      </w:r>
    </w:p>
    <w:p w:rsidR="00105924" w:rsidRDefault="00CC1792" w:rsidP="00105924">
      <w:pPr>
        <w:rPr>
          <w:rFonts w:ascii="Times New Roman" w:hAnsi="Times New Roman" w:cs="Times New Roman"/>
          <w:sz w:val="24"/>
          <w:szCs w:val="24"/>
        </w:rPr>
      </w:pPr>
      <w:r>
        <w:rPr>
          <w:rFonts w:ascii="Times New Roman" w:hAnsi="Times New Roman" w:cs="Times New Roman"/>
          <w:sz w:val="24"/>
          <w:szCs w:val="24"/>
        </w:rPr>
        <w:t xml:space="preserve">For vitenskapelig ansatte som ikke faller naturlig inn i medisinske, odontologiske eller farmasøytiske disipliner bør man tilstrebe å tilordne undervisningsoppgaver i tilgrensende fagområder. </w:t>
      </w:r>
      <w:r w:rsidR="00105924">
        <w:rPr>
          <w:rFonts w:ascii="Times New Roman" w:hAnsi="Times New Roman" w:cs="Times New Roman"/>
          <w:sz w:val="24"/>
          <w:szCs w:val="24"/>
        </w:rPr>
        <w:t>Dette kan blant annet</w:t>
      </w:r>
      <w:r>
        <w:rPr>
          <w:rFonts w:ascii="Times New Roman" w:hAnsi="Times New Roman" w:cs="Times New Roman"/>
          <w:sz w:val="24"/>
          <w:szCs w:val="24"/>
        </w:rPr>
        <w:t xml:space="preserve"> nyttes til å redusere omfanget av gjenbruk av emner</w:t>
      </w:r>
      <w:r w:rsidR="00385444">
        <w:rPr>
          <w:rFonts w:ascii="Times New Roman" w:hAnsi="Times New Roman" w:cs="Times New Roman"/>
          <w:sz w:val="24"/>
          <w:szCs w:val="24"/>
        </w:rPr>
        <w:t xml:space="preserve">. </w:t>
      </w:r>
      <w:r w:rsidR="00105924">
        <w:rPr>
          <w:rFonts w:ascii="Times New Roman" w:hAnsi="Times New Roman" w:cs="Times New Roman"/>
          <w:sz w:val="24"/>
          <w:szCs w:val="24"/>
        </w:rPr>
        <w:t xml:space="preserve">Ledige undervisningskapasitet bør </w:t>
      </w:r>
      <w:r w:rsidR="00385444">
        <w:rPr>
          <w:rFonts w:ascii="Times New Roman" w:hAnsi="Times New Roman" w:cs="Times New Roman"/>
          <w:sz w:val="24"/>
          <w:szCs w:val="24"/>
        </w:rPr>
        <w:t xml:space="preserve">også </w:t>
      </w:r>
      <w:r w:rsidR="00105924">
        <w:rPr>
          <w:rFonts w:ascii="Times New Roman" w:hAnsi="Times New Roman" w:cs="Times New Roman"/>
          <w:sz w:val="24"/>
          <w:szCs w:val="24"/>
        </w:rPr>
        <w:t>kunne nyttes til å forbedre kvaliteten på undervisningen.</w:t>
      </w:r>
    </w:p>
    <w:p w:rsidR="009F4159" w:rsidRDefault="006C22D5" w:rsidP="004D7149">
      <w:pPr>
        <w:pStyle w:val="Overskrift3"/>
      </w:pPr>
      <w:r>
        <w:t>4</w:t>
      </w:r>
      <w:r w:rsidR="009F4159">
        <w:t xml:space="preserve">. </w:t>
      </w:r>
      <w:r w:rsidR="00AB42A6">
        <w:t xml:space="preserve">Prioritering av </w:t>
      </w:r>
      <w:r w:rsidR="009F4159">
        <w:t>vitenskapelige hovedstillinger svarende til 70-100% stilling.</w:t>
      </w:r>
    </w:p>
    <w:p w:rsidR="009F4159" w:rsidRDefault="006C22D5" w:rsidP="004D7149">
      <w:pPr>
        <w:pStyle w:val="Overskrift3"/>
      </w:pPr>
      <w:r>
        <w:t>5</w:t>
      </w:r>
      <w:r w:rsidR="009F4159">
        <w:t>. Utlysning av stillinger som førsteamanuensis</w:t>
      </w:r>
      <w:r w:rsidR="00AB42A6">
        <w:t>.</w:t>
      </w:r>
    </w:p>
    <w:p w:rsidR="009F4159" w:rsidRDefault="009F4159" w:rsidP="009F4159">
      <w:pPr>
        <w:rPr>
          <w:rFonts w:ascii="Times New Roman" w:hAnsi="Times New Roman" w:cs="Times New Roman"/>
          <w:sz w:val="24"/>
          <w:szCs w:val="24"/>
        </w:rPr>
      </w:pPr>
      <w:r>
        <w:rPr>
          <w:rFonts w:ascii="Times New Roman" w:hAnsi="Times New Roman" w:cs="Times New Roman"/>
          <w:sz w:val="24"/>
          <w:szCs w:val="24"/>
        </w:rPr>
        <w:t xml:space="preserve">Erfaringer fra andre institutt </w:t>
      </w:r>
      <w:r w:rsidR="00B42322">
        <w:rPr>
          <w:rFonts w:ascii="Times New Roman" w:hAnsi="Times New Roman" w:cs="Times New Roman"/>
          <w:sz w:val="24"/>
          <w:szCs w:val="24"/>
        </w:rPr>
        <w:t>kan antyde</w:t>
      </w:r>
      <w:r>
        <w:rPr>
          <w:rFonts w:ascii="Times New Roman" w:hAnsi="Times New Roman" w:cs="Times New Roman"/>
          <w:sz w:val="24"/>
          <w:szCs w:val="24"/>
        </w:rPr>
        <w:t xml:space="preserve"> at man øker antall søkere dersom man utlyser stillinger som førsteamanuensis og at man eventuelt får opprykk til professor dersom man bedømmes kompetent. Dette kan være viktig for å rekruttere kvinner og yngre forskere.</w:t>
      </w:r>
      <w:r w:rsidR="00B42322">
        <w:rPr>
          <w:rFonts w:ascii="Times New Roman" w:hAnsi="Times New Roman" w:cs="Times New Roman"/>
          <w:sz w:val="24"/>
          <w:szCs w:val="24"/>
        </w:rPr>
        <w:t xml:space="preserve"> Erfaringene synes også å antyde at man ikke begrenser søkermassen i forhold til søkere som bedømmes professorkompetente.</w:t>
      </w:r>
      <w:r>
        <w:rPr>
          <w:rFonts w:ascii="Times New Roman" w:hAnsi="Times New Roman" w:cs="Times New Roman"/>
          <w:sz w:val="24"/>
          <w:szCs w:val="24"/>
        </w:rPr>
        <w:t xml:space="preserve"> Instituttet bør etter komiteens syn vurdere om man skal følge en slik praksis.</w:t>
      </w:r>
    </w:p>
    <w:p w:rsidR="009F4159" w:rsidRDefault="006C22D5" w:rsidP="004D7149">
      <w:pPr>
        <w:pStyle w:val="Overskrift3"/>
      </w:pPr>
      <w:r>
        <w:t>6</w:t>
      </w:r>
      <w:r w:rsidR="009F4159">
        <w:t>. Utlysning av vitenskapelige stillinger innenfor bredere angitte fagfelt</w:t>
      </w:r>
      <w:r w:rsidR="00AB42A6">
        <w:t>.</w:t>
      </w:r>
      <w:r w:rsidR="009F4159">
        <w:t xml:space="preserve"> </w:t>
      </w:r>
    </w:p>
    <w:p w:rsidR="009F4159" w:rsidRDefault="009F4159" w:rsidP="009F4159">
      <w:pPr>
        <w:rPr>
          <w:rFonts w:ascii="Times New Roman" w:hAnsi="Times New Roman" w:cs="Times New Roman"/>
          <w:sz w:val="24"/>
          <w:szCs w:val="24"/>
        </w:rPr>
      </w:pPr>
      <w:r>
        <w:rPr>
          <w:rFonts w:ascii="Times New Roman" w:hAnsi="Times New Roman" w:cs="Times New Roman"/>
          <w:sz w:val="24"/>
          <w:szCs w:val="24"/>
        </w:rPr>
        <w:t>Komiteen ser for seg at man fortsatt vil ha behov for tradisjonelle utlysninger der man krever kompetanse innenfor avgrensede/spesifikke fagfelt. Imidlertid viser kartleggingen av instituttets nåværende undervisningsansvar at man har en relativt god samlet kapasitet uten åpenbare urimelige skjevfordelinger og uten at man går ut over avtaleverkets rammer. Den forventede naturlige avgang ved instituttet er også med noen unntak rimelig fordelt over ulike fagområder. Komiteen vil foreslå at instituttet bruker den frihet som dette gir, til å gjennomføre enkelte utlysninger av vitenskapelige stillinger der man har e</w:t>
      </w:r>
      <w:r w:rsidR="00AB42A6">
        <w:rPr>
          <w:rFonts w:ascii="Times New Roman" w:hAnsi="Times New Roman" w:cs="Times New Roman"/>
          <w:sz w:val="24"/>
          <w:szCs w:val="24"/>
        </w:rPr>
        <w:t>n bredere definisjon av det aktuelle fagområdet</w:t>
      </w:r>
      <w:r>
        <w:rPr>
          <w:rFonts w:ascii="Times New Roman" w:hAnsi="Times New Roman" w:cs="Times New Roman"/>
          <w:sz w:val="24"/>
          <w:szCs w:val="24"/>
        </w:rPr>
        <w:t xml:space="preserve"> enten ved at man angir flere mulige fagfelt,</w:t>
      </w:r>
      <w:r w:rsidR="00105924">
        <w:rPr>
          <w:rFonts w:ascii="Times New Roman" w:hAnsi="Times New Roman" w:cs="Times New Roman"/>
          <w:sz w:val="24"/>
          <w:szCs w:val="24"/>
        </w:rPr>
        <w:t xml:space="preserve"> eller</w:t>
      </w:r>
      <w:r>
        <w:rPr>
          <w:rFonts w:ascii="Times New Roman" w:hAnsi="Times New Roman" w:cs="Times New Roman"/>
          <w:sz w:val="24"/>
          <w:szCs w:val="24"/>
        </w:rPr>
        <w:t xml:space="preserve"> begrenser fagområdet </w:t>
      </w:r>
      <w:r w:rsidR="00105924">
        <w:rPr>
          <w:rFonts w:ascii="Times New Roman" w:hAnsi="Times New Roman" w:cs="Times New Roman"/>
          <w:sz w:val="24"/>
          <w:szCs w:val="24"/>
        </w:rPr>
        <w:t xml:space="preserve">til et område hvor det skulle oppstå </w:t>
      </w:r>
      <w:r w:rsidR="008535DA">
        <w:rPr>
          <w:rFonts w:ascii="Times New Roman" w:hAnsi="Times New Roman" w:cs="Times New Roman"/>
          <w:sz w:val="24"/>
          <w:szCs w:val="24"/>
        </w:rPr>
        <w:t>spesielle</w:t>
      </w:r>
      <w:r w:rsidR="00105924">
        <w:rPr>
          <w:rFonts w:ascii="Times New Roman" w:hAnsi="Times New Roman" w:cs="Times New Roman"/>
          <w:sz w:val="24"/>
          <w:szCs w:val="24"/>
        </w:rPr>
        <w:t xml:space="preserve"> behov for spesialkompetanse om det så er innen medisinske, odontologiske eller farmasøytiske fag. </w:t>
      </w:r>
      <w:r>
        <w:rPr>
          <w:rFonts w:ascii="Times New Roman" w:hAnsi="Times New Roman" w:cs="Times New Roman"/>
          <w:sz w:val="24"/>
          <w:szCs w:val="24"/>
        </w:rPr>
        <w:t xml:space="preserve">Komiteen vil også foreslå at man </w:t>
      </w:r>
      <w:r w:rsidR="007D3053">
        <w:rPr>
          <w:rFonts w:ascii="Times New Roman" w:hAnsi="Times New Roman" w:cs="Times New Roman"/>
          <w:sz w:val="24"/>
          <w:szCs w:val="24"/>
        </w:rPr>
        <w:t xml:space="preserve">kan </w:t>
      </w:r>
      <w:r>
        <w:rPr>
          <w:rFonts w:ascii="Times New Roman" w:hAnsi="Times New Roman" w:cs="Times New Roman"/>
          <w:sz w:val="24"/>
          <w:szCs w:val="24"/>
        </w:rPr>
        <w:t xml:space="preserve">vurdere å omdisponere enkelte stillinger slik at man søker etter personer med en spesiell kompetanse som kan bli en styrking av fellesfunksjoner innenfor instituttet, for eksempel stillinger som </w:t>
      </w:r>
      <w:r w:rsidR="007D3053">
        <w:rPr>
          <w:rFonts w:ascii="Times New Roman" w:hAnsi="Times New Roman" w:cs="Times New Roman"/>
          <w:sz w:val="24"/>
          <w:szCs w:val="24"/>
        </w:rPr>
        <w:t xml:space="preserve">kan styrke felles </w:t>
      </w:r>
      <w:r>
        <w:rPr>
          <w:rFonts w:ascii="Times New Roman" w:hAnsi="Times New Roman" w:cs="Times New Roman"/>
          <w:sz w:val="24"/>
          <w:szCs w:val="24"/>
        </w:rPr>
        <w:t xml:space="preserve">metodeplattformer </w:t>
      </w:r>
      <w:r w:rsidR="007D3053">
        <w:rPr>
          <w:rFonts w:ascii="Times New Roman" w:hAnsi="Times New Roman" w:cs="Times New Roman"/>
          <w:sz w:val="24"/>
          <w:szCs w:val="24"/>
        </w:rPr>
        <w:t xml:space="preserve">uten en på forhånd definert </w:t>
      </w:r>
      <w:r w:rsidR="00385444">
        <w:rPr>
          <w:rFonts w:ascii="Times New Roman" w:hAnsi="Times New Roman" w:cs="Times New Roman"/>
          <w:sz w:val="24"/>
          <w:szCs w:val="24"/>
        </w:rPr>
        <w:t>fagområde</w:t>
      </w:r>
      <w:r w:rsidR="007D3053">
        <w:rPr>
          <w:rFonts w:ascii="Times New Roman" w:hAnsi="Times New Roman" w:cs="Times New Roman"/>
          <w:sz w:val="24"/>
          <w:szCs w:val="24"/>
        </w:rPr>
        <w:t xml:space="preserve">- eller </w:t>
      </w:r>
      <w:r w:rsidR="00425B5D">
        <w:rPr>
          <w:rFonts w:ascii="Times New Roman" w:hAnsi="Times New Roman" w:cs="Times New Roman"/>
          <w:sz w:val="24"/>
          <w:szCs w:val="24"/>
        </w:rPr>
        <w:t>forskningsgruppe</w:t>
      </w:r>
      <w:r w:rsidR="007D3053">
        <w:rPr>
          <w:rFonts w:ascii="Times New Roman" w:hAnsi="Times New Roman" w:cs="Times New Roman"/>
          <w:sz w:val="24"/>
          <w:szCs w:val="24"/>
        </w:rPr>
        <w:t>-tilhørighet</w:t>
      </w:r>
      <w:r>
        <w:rPr>
          <w:rFonts w:ascii="Times New Roman" w:hAnsi="Times New Roman" w:cs="Times New Roman"/>
          <w:sz w:val="24"/>
          <w:szCs w:val="24"/>
        </w:rPr>
        <w:t xml:space="preserve">. Man vil presisere at dette fortsatt skal være vitenskapelige stillinger og at man ikke ønsker vitenskapelige stillinger erstattet med tekniske stillinger. </w:t>
      </w:r>
    </w:p>
    <w:p w:rsidR="00B42322" w:rsidRDefault="00B42322" w:rsidP="00B42322">
      <w:pPr>
        <w:pStyle w:val="Overskrift2"/>
      </w:pPr>
      <w:r>
        <w:t>Oppsummerende kommentarer.</w:t>
      </w:r>
    </w:p>
    <w:p w:rsidR="00B42322" w:rsidRDefault="00B42322" w:rsidP="00B42322">
      <w:pPr>
        <w:rPr>
          <w:rFonts w:ascii="Times New Roman" w:hAnsi="Times New Roman" w:cs="Times New Roman"/>
          <w:sz w:val="24"/>
          <w:szCs w:val="24"/>
        </w:rPr>
      </w:pPr>
    </w:p>
    <w:p w:rsidR="009F4159" w:rsidRDefault="00B42322" w:rsidP="009F4159">
      <w:pPr>
        <w:rPr>
          <w:rFonts w:ascii="Times New Roman" w:hAnsi="Times New Roman" w:cs="Times New Roman"/>
          <w:sz w:val="24"/>
          <w:szCs w:val="24"/>
        </w:rPr>
      </w:pPr>
      <w:r>
        <w:rPr>
          <w:rFonts w:ascii="Times New Roman" w:hAnsi="Times New Roman" w:cs="Times New Roman"/>
          <w:sz w:val="24"/>
          <w:szCs w:val="24"/>
        </w:rPr>
        <w:t xml:space="preserve">Det ligger i komiteens forslag at man ønsker at instituttet i større grad enn tidligere skal vektlegge forskningsaktivitet og kvalitet framfor tradisjonell faglig tilknytning. Komiteen </w:t>
      </w:r>
      <w:r w:rsidR="007D3053">
        <w:rPr>
          <w:rFonts w:ascii="Times New Roman" w:hAnsi="Times New Roman" w:cs="Times New Roman"/>
          <w:sz w:val="24"/>
          <w:szCs w:val="24"/>
        </w:rPr>
        <w:t xml:space="preserve">vil </w:t>
      </w:r>
      <w:r>
        <w:rPr>
          <w:rFonts w:ascii="Times New Roman" w:hAnsi="Times New Roman" w:cs="Times New Roman"/>
          <w:sz w:val="24"/>
          <w:szCs w:val="24"/>
        </w:rPr>
        <w:t xml:space="preserve">likevel </w:t>
      </w:r>
      <w:r w:rsidR="007D3053">
        <w:rPr>
          <w:rFonts w:ascii="Times New Roman" w:hAnsi="Times New Roman" w:cs="Times New Roman"/>
          <w:sz w:val="24"/>
          <w:szCs w:val="24"/>
        </w:rPr>
        <w:t>understreke at utlysning av stillinger med et bredere definert fagfelt ikke er en nyskapning og i seg selv</w:t>
      </w:r>
      <w:r w:rsidR="00105924">
        <w:rPr>
          <w:rFonts w:ascii="Times New Roman" w:hAnsi="Times New Roman" w:cs="Times New Roman"/>
          <w:sz w:val="24"/>
          <w:szCs w:val="24"/>
        </w:rPr>
        <w:t xml:space="preserve"> og</w:t>
      </w:r>
      <w:r w:rsidR="007D3053">
        <w:rPr>
          <w:rFonts w:ascii="Times New Roman" w:hAnsi="Times New Roman" w:cs="Times New Roman"/>
          <w:sz w:val="24"/>
          <w:szCs w:val="24"/>
        </w:rPr>
        <w:t xml:space="preserve"> ikke burde være spesielt kontroversielt</w:t>
      </w:r>
      <w:r w:rsidR="00105924">
        <w:rPr>
          <w:rFonts w:ascii="Times New Roman" w:hAnsi="Times New Roman" w:cs="Times New Roman"/>
          <w:sz w:val="24"/>
          <w:szCs w:val="24"/>
        </w:rPr>
        <w:t xml:space="preserve"> </w:t>
      </w:r>
      <w:r w:rsidR="007D3053">
        <w:rPr>
          <w:rFonts w:ascii="Times New Roman" w:hAnsi="Times New Roman" w:cs="Times New Roman"/>
          <w:sz w:val="24"/>
          <w:szCs w:val="24"/>
        </w:rPr>
        <w:t xml:space="preserve">Man har fulgt dette prinsippet tidligere i forbindelse med ansettelser knyttet opp til </w:t>
      </w:r>
      <w:r>
        <w:rPr>
          <w:rFonts w:ascii="Times New Roman" w:hAnsi="Times New Roman" w:cs="Times New Roman"/>
          <w:sz w:val="24"/>
          <w:szCs w:val="24"/>
        </w:rPr>
        <w:t xml:space="preserve">den indremedisinske </w:t>
      </w:r>
      <w:r w:rsidR="007D3053">
        <w:rPr>
          <w:rFonts w:ascii="Times New Roman" w:hAnsi="Times New Roman" w:cs="Times New Roman"/>
          <w:sz w:val="24"/>
          <w:szCs w:val="24"/>
        </w:rPr>
        <w:t xml:space="preserve">undervisningen ved Haraldsplass Diakonale Sykehus. Slike utlysninger gjøres også ved andre universiteter. </w:t>
      </w:r>
      <w:r w:rsidR="009F4159">
        <w:rPr>
          <w:rFonts w:ascii="Times New Roman" w:hAnsi="Times New Roman" w:cs="Times New Roman"/>
          <w:sz w:val="24"/>
          <w:szCs w:val="24"/>
        </w:rPr>
        <w:t xml:space="preserve">Utlysninger der man har et bredere fagfelt vil etter komiteens syn gjøre instituttets ansettelsespraksis mer fleksibel og kunne gjøre at yngre forskere vil ha en større trygghet for at det </w:t>
      </w:r>
      <w:r w:rsidR="007D3053">
        <w:rPr>
          <w:rFonts w:ascii="Times New Roman" w:hAnsi="Times New Roman" w:cs="Times New Roman"/>
          <w:sz w:val="24"/>
          <w:szCs w:val="24"/>
        </w:rPr>
        <w:t xml:space="preserve">innen en rimelig tidshorisont </w:t>
      </w:r>
      <w:r w:rsidR="009F4159">
        <w:rPr>
          <w:rFonts w:ascii="Times New Roman" w:hAnsi="Times New Roman" w:cs="Times New Roman"/>
          <w:sz w:val="24"/>
          <w:szCs w:val="24"/>
        </w:rPr>
        <w:t>vil komme framtidige utlysninger der de kan ha mulighet for å søke. Det er heller ikke urimelig å anta at det kan virke rekrutteringsfremmende i forhold til kvinner</w:t>
      </w:r>
      <w:r w:rsidR="007D3053">
        <w:rPr>
          <w:rFonts w:ascii="Times New Roman" w:hAnsi="Times New Roman" w:cs="Times New Roman"/>
          <w:sz w:val="24"/>
          <w:szCs w:val="24"/>
        </w:rPr>
        <w:t xml:space="preserve"> og </w:t>
      </w:r>
      <w:r w:rsidR="009F4159">
        <w:rPr>
          <w:rFonts w:ascii="Times New Roman" w:hAnsi="Times New Roman" w:cs="Times New Roman"/>
          <w:sz w:val="24"/>
          <w:szCs w:val="24"/>
        </w:rPr>
        <w:t xml:space="preserve">eksterne forskere. </w:t>
      </w:r>
    </w:p>
    <w:p w:rsidR="009F4159" w:rsidRDefault="009F4159" w:rsidP="009F4159">
      <w:pPr>
        <w:rPr>
          <w:rFonts w:ascii="Times New Roman" w:hAnsi="Times New Roman" w:cs="Times New Roman"/>
          <w:sz w:val="24"/>
          <w:szCs w:val="24"/>
        </w:rPr>
      </w:pPr>
      <w:r>
        <w:rPr>
          <w:rFonts w:ascii="Times New Roman" w:hAnsi="Times New Roman" w:cs="Times New Roman"/>
          <w:sz w:val="24"/>
          <w:szCs w:val="24"/>
        </w:rPr>
        <w:t xml:space="preserve">Komiteen ønsker </w:t>
      </w:r>
      <w:r w:rsidR="00B42322">
        <w:rPr>
          <w:rFonts w:ascii="Times New Roman" w:hAnsi="Times New Roman" w:cs="Times New Roman"/>
          <w:sz w:val="24"/>
          <w:szCs w:val="24"/>
        </w:rPr>
        <w:t xml:space="preserve">altså </w:t>
      </w:r>
      <w:r>
        <w:rPr>
          <w:rFonts w:ascii="Times New Roman" w:hAnsi="Times New Roman" w:cs="Times New Roman"/>
          <w:sz w:val="24"/>
          <w:szCs w:val="24"/>
        </w:rPr>
        <w:t xml:space="preserve">at man har bredere utlysninger heller enn at man skal foreta sterkt begrensende interne prioriteringer før utlysning. De sterke fagmiljøenes interesser bør være ivaretatt ved at de må forventes å kunne bygge opp sterke kandidater som er konkurransedyktige i slike bredere utlysninger, mindre fagmiljø </w:t>
      </w:r>
      <w:r w:rsidR="00B42322">
        <w:rPr>
          <w:rFonts w:ascii="Times New Roman" w:hAnsi="Times New Roman" w:cs="Times New Roman"/>
          <w:sz w:val="24"/>
          <w:szCs w:val="24"/>
        </w:rPr>
        <w:t xml:space="preserve">bør se på dette som en mulighet </w:t>
      </w:r>
      <w:r>
        <w:rPr>
          <w:rFonts w:ascii="Times New Roman" w:hAnsi="Times New Roman" w:cs="Times New Roman"/>
          <w:sz w:val="24"/>
          <w:szCs w:val="24"/>
        </w:rPr>
        <w:t xml:space="preserve">ved at det vil være flere utlysninger der gode kandidater innenfor deres felt har anledning til å søke. </w:t>
      </w:r>
    </w:p>
    <w:p w:rsidR="00105924" w:rsidRDefault="00105924" w:rsidP="00105924">
      <w:pPr>
        <w:rPr>
          <w:rFonts w:ascii="Times New Roman" w:hAnsi="Times New Roman" w:cs="Times New Roman"/>
          <w:sz w:val="24"/>
          <w:szCs w:val="24"/>
        </w:rPr>
      </w:pPr>
      <w:r>
        <w:rPr>
          <w:rFonts w:ascii="Times New Roman" w:hAnsi="Times New Roman" w:cs="Times New Roman"/>
          <w:sz w:val="24"/>
          <w:szCs w:val="24"/>
        </w:rPr>
        <w:t xml:space="preserve">Selv om vi har avdekket ledig undervisningskapasitet ved instituttet forutsetter økt bruk av bredere utlysninger </w:t>
      </w:r>
      <w:r w:rsidR="00D82568">
        <w:rPr>
          <w:rFonts w:ascii="Times New Roman" w:hAnsi="Times New Roman" w:cs="Times New Roman"/>
          <w:sz w:val="24"/>
          <w:szCs w:val="24"/>
        </w:rPr>
        <w:t xml:space="preserve">og økte krav til kvalitet i undervisningen </w:t>
      </w:r>
      <w:r>
        <w:rPr>
          <w:rFonts w:ascii="Times New Roman" w:hAnsi="Times New Roman" w:cs="Times New Roman"/>
          <w:sz w:val="24"/>
          <w:szCs w:val="24"/>
        </w:rPr>
        <w:t>at man utvikler en fleksibel kultur i forhold til hvilke undervisningsoppgaver den enkelte skal ivareta.</w:t>
      </w:r>
    </w:p>
    <w:p w:rsidR="009F4159" w:rsidRPr="003A74F0" w:rsidRDefault="009F4159" w:rsidP="009F4159">
      <w:pPr>
        <w:rPr>
          <w:rFonts w:ascii="Times New Roman" w:hAnsi="Times New Roman" w:cs="Times New Roman"/>
          <w:sz w:val="24"/>
          <w:szCs w:val="24"/>
        </w:rPr>
      </w:pPr>
      <w:r>
        <w:rPr>
          <w:rFonts w:ascii="Times New Roman" w:hAnsi="Times New Roman" w:cs="Times New Roman"/>
          <w:sz w:val="24"/>
          <w:szCs w:val="24"/>
        </w:rPr>
        <w:t xml:space="preserve">Det ligger en usikkerhet i komiteens vurderinger i forhold til at det vil komme en ny studieplan og at man i framtiden trolig i økende grad vil legge vekt på nye undervisningsformer. Komiteen mener at de skisserte retningslinjene bør følges i en periode på 4-5 år og at det bør gjøres en ny vurdering og en evaluering som er fullført i løpet av 2018. </w:t>
      </w:r>
    </w:p>
    <w:p w:rsidR="00446C0B" w:rsidRDefault="00446C0B" w:rsidP="00094C9F"/>
    <w:p w:rsidR="00AB42A6" w:rsidRDefault="00AB42A6" w:rsidP="00094C9F"/>
    <w:p w:rsidR="00BD68DA" w:rsidRDefault="009F4159">
      <w:r>
        <w:t>01.06.14</w:t>
      </w:r>
    </w:p>
    <w:p w:rsidR="009F4159" w:rsidRDefault="009F4159"/>
    <w:p w:rsidR="009F4159" w:rsidRDefault="009F4159">
      <w:r>
        <w:t>Øystein Bruserud</w:t>
      </w:r>
      <w:r>
        <w:tab/>
        <w:t xml:space="preserve">Jørn Sagen </w:t>
      </w:r>
      <w:r>
        <w:tab/>
        <w:t>Lise Øvr</w:t>
      </w:r>
      <w:r w:rsidR="008074E7">
        <w:t>e</w:t>
      </w:r>
      <w:r>
        <w:t>ås</w:t>
      </w:r>
      <w:r>
        <w:tab/>
        <w:t>Harald Wiker</w:t>
      </w:r>
      <w:r>
        <w:tab/>
        <w:t>Marianne Enger</w:t>
      </w:r>
    </w:p>
    <w:p w:rsidR="009F4159" w:rsidRDefault="009F4159"/>
    <w:sectPr w:rsidR="009F4159" w:rsidSect="00CD0962">
      <w:footerReference w:type="default" r:id="rId8"/>
      <w:footerReference w:type="first" r:id="rId9"/>
      <w:type w:val="continuous"/>
      <w:pgSz w:w="11906" w:h="16838" w:code="9"/>
      <w:pgMar w:top="680" w:right="1133" w:bottom="1134" w:left="1701" w:header="680" w:footer="72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E92" w:rsidRDefault="00195E92" w:rsidP="002F088E">
      <w:pPr>
        <w:spacing w:after="0" w:line="240" w:lineRule="auto"/>
      </w:pPr>
      <w:r>
        <w:separator/>
      </w:r>
    </w:p>
  </w:endnote>
  <w:endnote w:type="continuationSeparator" w:id="0">
    <w:p w:rsidR="00195E92" w:rsidRDefault="00195E92" w:rsidP="002F0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338553"/>
      <w:docPartObj>
        <w:docPartGallery w:val="Page Numbers (Bottom of Page)"/>
        <w:docPartUnique/>
      </w:docPartObj>
    </w:sdtPr>
    <w:sdtEndPr/>
    <w:sdtContent>
      <w:p w:rsidR="00195E92" w:rsidRDefault="00195E92">
        <w:pPr>
          <w:pStyle w:val="Bunntekst"/>
          <w:jc w:val="center"/>
        </w:pPr>
        <w:r>
          <w:fldChar w:fldCharType="begin"/>
        </w:r>
        <w:r>
          <w:instrText>PAGE   \* MERGEFORMAT</w:instrText>
        </w:r>
        <w:r>
          <w:fldChar w:fldCharType="separate"/>
        </w:r>
        <w:r w:rsidR="008535DA">
          <w:rPr>
            <w:noProof/>
          </w:rPr>
          <w:t>5</w:t>
        </w:r>
        <w:r>
          <w:fldChar w:fldCharType="end"/>
        </w:r>
      </w:p>
    </w:sdtContent>
  </w:sdt>
  <w:p w:rsidR="00195E92" w:rsidRDefault="00195E92">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348393"/>
      <w:docPartObj>
        <w:docPartGallery w:val="Page Numbers (Bottom of Page)"/>
        <w:docPartUnique/>
      </w:docPartObj>
    </w:sdtPr>
    <w:sdtEndPr/>
    <w:sdtContent>
      <w:p w:rsidR="00195E92" w:rsidRDefault="00195E92">
        <w:pPr>
          <w:pStyle w:val="Bunntekst"/>
          <w:jc w:val="center"/>
        </w:pPr>
        <w:r>
          <w:fldChar w:fldCharType="begin"/>
        </w:r>
        <w:r>
          <w:instrText>PAGE   \* MERGEFORMAT</w:instrText>
        </w:r>
        <w:r>
          <w:fldChar w:fldCharType="separate"/>
        </w:r>
        <w:r w:rsidR="00F37F3C">
          <w:rPr>
            <w:noProof/>
          </w:rPr>
          <w:t>1</w:t>
        </w:r>
        <w:r>
          <w:fldChar w:fldCharType="end"/>
        </w:r>
      </w:p>
    </w:sdtContent>
  </w:sdt>
  <w:p w:rsidR="00195E92" w:rsidRDefault="00195E92">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E92" w:rsidRDefault="00195E92" w:rsidP="002F088E">
      <w:pPr>
        <w:spacing w:after="0" w:line="240" w:lineRule="auto"/>
      </w:pPr>
      <w:r>
        <w:separator/>
      </w:r>
    </w:p>
  </w:footnote>
  <w:footnote w:type="continuationSeparator" w:id="0">
    <w:p w:rsidR="00195E92" w:rsidRDefault="00195E92" w:rsidP="002F08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D30B1"/>
    <w:multiLevelType w:val="hybridMultilevel"/>
    <w:tmpl w:val="5358C05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7BE1381A"/>
    <w:multiLevelType w:val="hybridMultilevel"/>
    <w:tmpl w:val="030E984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trackRevisions/>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8CF"/>
    <w:rsid w:val="00077A32"/>
    <w:rsid w:val="00090B76"/>
    <w:rsid w:val="00094C9F"/>
    <w:rsid w:val="00105924"/>
    <w:rsid w:val="00195E92"/>
    <w:rsid w:val="0027069F"/>
    <w:rsid w:val="002718CF"/>
    <w:rsid w:val="0029441D"/>
    <w:rsid w:val="002F088E"/>
    <w:rsid w:val="0034470A"/>
    <w:rsid w:val="00385444"/>
    <w:rsid w:val="0040741C"/>
    <w:rsid w:val="00425B5D"/>
    <w:rsid w:val="00446C0B"/>
    <w:rsid w:val="004D7149"/>
    <w:rsid w:val="006475AB"/>
    <w:rsid w:val="00661B41"/>
    <w:rsid w:val="006C22D5"/>
    <w:rsid w:val="006E37B1"/>
    <w:rsid w:val="00734DEB"/>
    <w:rsid w:val="007D3053"/>
    <w:rsid w:val="008074E7"/>
    <w:rsid w:val="00840D78"/>
    <w:rsid w:val="008535DA"/>
    <w:rsid w:val="00997416"/>
    <w:rsid w:val="009F4159"/>
    <w:rsid w:val="00A30267"/>
    <w:rsid w:val="00A9129F"/>
    <w:rsid w:val="00AB309F"/>
    <w:rsid w:val="00AB42A6"/>
    <w:rsid w:val="00AE2051"/>
    <w:rsid w:val="00AE22B8"/>
    <w:rsid w:val="00B42322"/>
    <w:rsid w:val="00BB52EE"/>
    <w:rsid w:val="00BC751E"/>
    <w:rsid w:val="00BD68DA"/>
    <w:rsid w:val="00C0019C"/>
    <w:rsid w:val="00C027F2"/>
    <w:rsid w:val="00CC1792"/>
    <w:rsid w:val="00CC71D4"/>
    <w:rsid w:val="00CD0962"/>
    <w:rsid w:val="00D82568"/>
    <w:rsid w:val="00ED4DAC"/>
    <w:rsid w:val="00F37F3C"/>
    <w:rsid w:val="00FB5335"/>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322"/>
  </w:style>
  <w:style w:type="paragraph" w:styleId="Overskrift1">
    <w:name w:val="heading 1"/>
    <w:basedOn w:val="Normal"/>
    <w:next w:val="Normal"/>
    <w:link w:val="Overskrift1Tegn"/>
    <w:uiPriority w:val="9"/>
    <w:qFormat/>
    <w:rsid w:val="002718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A302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A30267"/>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718C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A30267"/>
    <w:rPr>
      <w:rFonts w:asciiTheme="majorHAnsi" w:eastAsiaTheme="majorEastAsia" w:hAnsiTheme="majorHAnsi" w:cstheme="majorBidi"/>
      <w:b/>
      <w:bCs/>
      <w:color w:val="4F81BD" w:themeColor="accent1"/>
      <w:sz w:val="26"/>
      <w:szCs w:val="26"/>
    </w:rPr>
  </w:style>
  <w:style w:type="paragraph" w:styleId="Listeavsnitt">
    <w:name w:val="List Paragraph"/>
    <w:basedOn w:val="Normal"/>
    <w:uiPriority w:val="34"/>
    <w:qFormat/>
    <w:rsid w:val="00A30267"/>
    <w:pPr>
      <w:ind w:left="720"/>
      <w:contextualSpacing/>
    </w:pPr>
  </w:style>
  <w:style w:type="character" w:customStyle="1" w:styleId="Overskrift3Tegn">
    <w:name w:val="Overskrift 3 Tegn"/>
    <w:basedOn w:val="Standardskriftforavsnitt"/>
    <w:link w:val="Overskrift3"/>
    <w:uiPriority w:val="9"/>
    <w:rsid w:val="00A30267"/>
    <w:rPr>
      <w:rFonts w:asciiTheme="majorHAnsi" w:eastAsiaTheme="majorEastAsia" w:hAnsiTheme="majorHAnsi" w:cstheme="majorBidi"/>
      <w:b/>
      <w:bCs/>
      <w:color w:val="4F81BD" w:themeColor="accent1"/>
    </w:rPr>
  </w:style>
  <w:style w:type="paragraph" w:styleId="Topptekst">
    <w:name w:val="header"/>
    <w:basedOn w:val="Normal"/>
    <w:link w:val="TopptekstTegn"/>
    <w:uiPriority w:val="99"/>
    <w:unhideWhenUsed/>
    <w:rsid w:val="002F088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F088E"/>
  </w:style>
  <w:style w:type="paragraph" w:styleId="Bunntekst">
    <w:name w:val="footer"/>
    <w:basedOn w:val="Normal"/>
    <w:link w:val="BunntekstTegn"/>
    <w:uiPriority w:val="99"/>
    <w:unhideWhenUsed/>
    <w:rsid w:val="002F088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F088E"/>
  </w:style>
  <w:style w:type="character" w:styleId="Merknadsreferanse">
    <w:name w:val="annotation reference"/>
    <w:basedOn w:val="Standardskriftforavsnitt"/>
    <w:uiPriority w:val="99"/>
    <w:semiHidden/>
    <w:unhideWhenUsed/>
    <w:rsid w:val="00C027F2"/>
    <w:rPr>
      <w:sz w:val="18"/>
      <w:szCs w:val="18"/>
    </w:rPr>
  </w:style>
  <w:style w:type="paragraph" w:styleId="Merknadstekst">
    <w:name w:val="annotation text"/>
    <w:basedOn w:val="Normal"/>
    <w:link w:val="MerknadstekstTegn"/>
    <w:uiPriority w:val="99"/>
    <w:semiHidden/>
    <w:unhideWhenUsed/>
    <w:rsid w:val="00C027F2"/>
    <w:pPr>
      <w:spacing w:line="240" w:lineRule="auto"/>
    </w:pPr>
    <w:rPr>
      <w:sz w:val="24"/>
      <w:szCs w:val="24"/>
    </w:rPr>
  </w:style>
  <w:style w:type="character" w:customStyle="1" w:styleId="MerknadstekstTegn">
    <w:name w:val="Merknadstekst Tegn"/>
    <w:basedOn w:val="Standardskriftforavsnitt"/>
    <w:link w:val="Merknadstekst"/>
    <w:uiPriority w:val="99"/>
    <w:semiHidden/>
    <w:rsid w:val="00C027F2"/>
    <w:rPr>
      <w:sz w:val="24"/>
      <w:szCs w:val="24"/>
    </w:rPr>
  </w:style>
  <w:style w:type="paragraph" w:styleId="Kommentaremne">
    <w:name w:val="annotation subject"/>
    <w:basedOn w:val="Merknadstekst"/>
    <w:next w:val="Merknadstekst"/>
    <w:link w:val="KommentaremneTegn"/>
    <w:uiPriority w:val="99"/>
    <w:semiHidden/>
    <w:unhideWhenUsed/>
    <w:rsid w:val="00C027F2"/>
    <w:rPr>
      <w:b/>
      <w:bCs/>
      <w:sz w:val="20"/>
      <w:szCs w:val="20"/>
    </w:rPr>
  </w:style>
  <w:style w:type="character" w:customStyle="1" w:styleId="KommentaremneTegn">
    <w:name w:val="Kommentaremne Tegn"/>
    <w:basedOn w:val="MerknadstekstTegn"/>
    <w:link w:val="Kommentaremne"/>
    <w:uiPriority w:val="99"/>
    <w:semiHidden/>
    <w:rsid w:val="00C027F2"/>
    <w:rPr>
      <w:b/>
      <w:bCs/>
      <w:sz w:val="20"/>
      <w:szCs w:val="20"/>
    </w:rPr>
  </w:style>
  <w:style w:type="paragraph" w:styleId="Bobletekst">
    <w:name w:val="Balloon Text"/>
    <w:basedOn w:val="Normal"/>
    <w:link w:val="BobletekstTegn"/>
    <w:uiPriority w:val="99"/>
    <w:semiHidden/>
    <w:unhideWhenUsed/>
    <w:rsid w:val="00C027F2"/>
    <w:pPr>
      <w:spacing w:after="0" w:line="240" w:lineRule="auto"/>
    </w:pPr>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C027F2"/>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322"/>
  </w:style>
  <w:style w:type="paragraph" w:styleId="Overskrift1">
    <w:name w:val="heading 1"/>
    <w:basedOn w:val="Normal"/>
    <w:next w:val="Normal"/>
    <w:link w:val="Overskrift1Tegn"/>
    <w:uiPriority w:val="9"/>
    <w:qFormat/>
    <w:rsid w:val="002718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A302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A30267"/>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718C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A30267"/>
    <w:rPr>
      <w:rFonts w:asciiTheme="majorHAnsi" w:eastAsiaTheme="majorEastAsia" w:hAnsiTheme="majorHAnsi" w:cstheme="majorBidi"/>
      <w:b/>
      <w:bCs/>
      <w:color w:val="4F81BD" w:themeColor="accent1"/>
      <w:sz w:val="26"/>
      <w:szCs w:val="26"/>
    </w:rPr>
  </w:style>
  <w:style w:type="paragraph" w:styleId="Listeavsnitt">
    <w:name w:val="List Paragraph"/>
    <w:basedOn w:val="Normal"/>
    <w:uiPriority w:val="34"/>
    <w:qFormat/>
    <w:rsid w:val="00A30267"/>
    <w:pPr>
      <w:ind w:left="720"/>
      <w:contextualSpacing/>
    </w:pPr>
  </w:style>
  <w:style w:type="character" w:customStyle="1" w:styleId="Overskrift3Tegn">
    <w:name w:val="Overskrift 3 Tegn"/>
    <w:basedOn w:val="Standardskriftforavsnitt"/>
    <w:link w:val="Overskrift3"/>
    <w:uiPriority w:val="9"/>
    <w:rsid w:val="00A30267"/>
    <w:rPr>
      <w:rFonts w:asciiTheme="majorHAnsi" w:eastAsiaTheme="majorEastAsia" w:hAnsiTheme="majorHAnsi" w:cstheme="majorBidi"/>
      <w:b/>
      <w:bCs/>
      <w:color w:val="4F81BD" w:themeColor="accent1"/>
    </w:rPr>
  </w:style>
  <w:style w:type="paragraph" w:styleId="Topptekst">
    <w:name w:val="header"/>
    <w:basedOn w:val="Normal"/>
    <w:link w:val="TopptekstTegn"/>
    <w:uiPriority w:val="99"/>
    <w:unhideWhenUsed/>
    <w:rsid w:val="002F088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F088E"/>
  </w:style>
  <w:style w:type="paragraph" w:styleId="Bunntekst">
    <w:name w:val="footer"/>
    <w:basedOn w:val="Normal"/>
    <w:link w:val="BunntekstTegn"/>
    <w:uiPriority w:val="99"/>
    <w:unhideWhenUsed/>
    <w:rsid w:val="002F088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F088E"/>
  </w:style>
  <w:style w:type="character" w:styleId="Merknadsreferanse">
    <w:name w:val="annotation reference"/>
    <w:basedOn w:val="Standardskriftforavsnitt"/>
    <w:uiPriority w:val="99"/>
    <w:semiHidden/>
    <w:unhideWhenUsed/>
    <w:rsid w:val="00C027F2"/>
    <w:rPr>
      <w:sz w:val="18"/>
      <w:szCs w:val="18"/>
    </w:rPr>
  </w:style>
  <w:style w:type="paragraph" w:styleId="Merknadstekst">
    <w:name w:val="annotation text"/>
    <w:basedOn w:val="Normal"/>
    <w:link w:val="MerknadstekstTegn"/>
    <w:uiPriority w:val="99"/>
    <w:semiHidden/>
    <w:unhideWhenUsed/>
    <w:rsid w:val="00C027F2"/>
    <w:pPr>
      <w:spacing w:line="240" w:lineRule="auto"/>
    </w:pPr>
    <w:rPr>
      <w:sz w:val="24"/>
      <w:szCs w:val="24"/>
    </w:rPr>
  </w:style>
  <w:style w:type="character" w:customStyle="1" w:styleId="MerknadstekstTegn">
    <w:name w:val="Merknadstekst Tegn"/>
    <w:basedOn w:val="Standardskriftforavsnitt"/>
    <w:link w:val="Merknadstekst"/>
    <w:uiPriority w:val="99"/>
    <w:semiHidden/>
    <w:rsid w:val="00C027F2"/>
    <w:rPr>
      <w:sz w:val="24"/>
      <w:szCs w:val="24"/>
    </w:rPr>
  </w:style>
  <w:style w:type="paragraph" w:styleId="Kommentaremne">
    <w:name w:val="annotation subject"/>
    <w:basedOn w:val="Merknadstekst"/>
    <w:next w:val="Merknadstekst"/>
    <w:link w:val="KommentaremneTegn"/>
    <w:uiPriority w:val="99"/>
    <w:semiHidden/>
    <w:unhideWhenUsed/>
    <w:rsid w:val="00C027F2"/>
    <w:rPr>
      <w:b/>
      <w:bCs/>
      <w:sz w:val="20"/>
      <w:szCs w:val="20"/>
    </w:rPr>
  </w:style>
  <w:style w:type="character" w:customStyle="1" w:styleId="KommentaremneTegn">
    <w:name w:val="Kommentaremne Tegn"/>
    <w:basedOn w:val="MerknadstekstTegn"/>
    <w:link w:val="Kommentaremne"/>
    <w:uiPriority w:val="99"/>
    <w:semiHidden/>
    <w:rsid w:val="00C027F2"/>
    <w:rPr>
      <w:b/>
      <w:bCs/>
      <w:sz w:val="20"/>
      <w:szCs w:val="20"/>
    </w:rPr>
  </w:style>
  <w:style w:type="paragraph" w:styleId="Bobletekst">
    <w:name w:val="Balloon Text"/>
    <w:basedOn w:val="Normal"/>
    <w:link w:val="BobletekstTegn"/>
    <w:uiPriority w:val="99"/>
    <w:semiHidden/>
    <w:unhideWhenUsed/>
    <w:rsid w:val="00C027F2"/>
    <w:pPr>
      <w:spacing w:after="0" w:line="240" w:lineRule="auto"/>
    </w:pPr>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C027F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15894">
      <w:bodyDiv w:val="1"/>
      <w:marLeft w:val="0"/>
      <w:marRight w:val="0"/>
      <w:marTop w:val="0"/>
      <w:marBottom w:val="0"/>
      <w:divBdr>
        <w:top w:val="none" w:sz="0" w:space="0" w:color="auto"/>
        <w:left w:val="none" w:sz="0" w:space="0" w:color="auto"/>
        <w:bottom w:val="none" w:sz="0" w:space="0" w:color="auto"/>
        <w:right w:val="none" w:sz="0" w:space="0" w:color="auto"/>
      </w:divBdr>
    </w:div>
    <w:div w:id="179817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1DFA1AF1.dotm</Template>
  <TotalTime>0</TotalTime>
  <Pages>2</Pages>
  <Words>2032</Words>
  <Characters>10771</Characters>
  <Application>Microsoft Office Word</Application>
  <DocSecurity>4</DocSecurity>
  <Lines>89</Lines>
  <Paragraphs>25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UiB</Company>
  <LinksUpToDate>false</LinksUpToDate>
  <CharactersWithSpaces>12778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Synnøve Myhre</dc:creator>
  <cp:lastModifiedBy>Lars Emil Mossefinn</cp:lastModifiedBy>
  <cp:revision>2</cp:revision>
  <dcterms:created xsi:type="dcterms:W3CDTF">2014-06-20T11:24:00Z</dcterms:created>
  <dcterms:modified xsi:type="dcterms:W3CDTF">2014-06-20T11:24:00Z</dcterms:modified>
</cp:coreProperties>
</file>