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21" w:rsidRDefault="00043721" w:rsidP="00043721">
      <w:pPr>
        <w:rPr>
          <w:lang w:val="en-US"/>
        </w:rPr>
      </w:pPr>
      <w:bookmarkStart w:id="0" w:name="_GoBack"/>
      <w:bookmarkEnd w:id="0"/>
    </w:p>
    <w:p w:rsidR="00043721" w:rsidRDefault="00043721" w:rsidP="00043721">
      <w:pPr>
        <w:rPr>
          <w:lang w:val="en-US"/>
        </w:rPr>
      </w:pPr>
      <w:r>
        <w:rPr>
          <w:color w:val="1F497D"/>
          <w:lang w:val="nb-NO"/>
        </w:rPr>
        <w:t> </w:t>
      </w:r>
    </w:p>
    <w:tbl>
      <w:tblPr>
        <w:tblW w:w="0" w:type="auto"/>
        <w:jc w:val="center"/>
        <w:tblCellMar>
          <w:left w:w="0" w:type="dxa"/>
          <w:right w:w="0" w:type="dxa"/>
        </w:tblCellMar>
        <w:tblLook w:val="04A0" w:firstRow="1" w:lastRow="0" w:firstColumn="1" w:lastColumn="0" w:noHBand="0" w:noVBand="1"/>
      </w:tblPr>
      <w:tblGrid>
        <w:gridCol w:w="1720"/>
        <w:gridCol w:w="7451"/>
      </w:tblGrid>
      <w:tr w:rsidR="00043721" w:rsidTr="00043721">
        <w:trPr>
          <w:cantSplit/>
          <w:jc w:val="center"/>
        </w:trPr>
        <w:tc>
          <w:tcPr>
            <w:tcW w:w="1705" w:type="dxa"/>
            <w:tcMar>
              <w:top w:w="0" w:type="dxa"/>
              <w:left w:w="80" w:type="dxa"/>
              <w:bottom w:w="0" w:type="dxa"/>
              <w:right w:w="80" w:type="dxa"/>
            </w:tcMar>
            <w:hideMark/>
          </w:tcPr>
          <w:p w:rsidR="00043721" w:rsidRDefault="00043721">
            <w:pPr>
              <w:pStyle w:val="Topptekst"/>
              <w:spacing w:line="276" w:lineRule="auto"/>
              <w:jc w:val="center"/>
            </w:pPr>
            <w:r>
              <w:rPr>
                <w:noProof/>
                <w:lang w:val="nb-NO" w:eastAsia="nb-NO"/>
              </w:rPr>
              <w:drawing>
                <wp:inline distT="0" distB="0" distL="0" distR="0">
                  <wp:extent cx="981075" cy="971550"/>
                  <wp:effectExtent l="0" t="0" r="9525" b="0"/>
                  <wp:docPr id="1" name="Picture 1" descr="u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l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7451" w:type="dxa"/>
            <w:tcMar>
              <w:top w:w="0" w:type="dxa"/>
              <w:left w:w="80" w:type="dxa"/>
              <w:bottom w:w="0" w:type="dxa"/>
              <w:right w:w="80" w:type="dxa"/>
            </w:tcMar>
            <w:hideMark/>
          </w:tcPr>
          <w:p w:rsidR="00043721" w:rsidRDefault="00043721">
            <w:pPr>
              <w:pStyle w:val="Topptekst"/>
              <w:spacing w:line="276" w:lineRule="auto"/>
              <w:jc w:val="center"/>
            </w:pPr>
            <w:r>
              <w:t> </w:t>
            </w:r>
          </w:p>
          <w:p w:rsidR="00043721" w:rsidRDefault="00043721">
            <w:pPr>
              <w:pStyle w:val="Topptekst"/>
              <w:spacing w:line="276" w:lineRule="auto"/>
            </w:pPr>
            <w:r>
              <w:rPr>
                <w:sz w:val="36"/>
                <w:szCs w:val="36"/>
              </w:rPr>
              <w:t>UNIVERSITY OF BERGEN</w:t>
            </w:r>
          </w:p>
          <w:p w:rsidR="00043721" w:rsidRDefault="00043721">
            <w:pPr>
              <w:pStyle w:val="Topptekst"/>
              <w:spacing w:line="276" w:lineRule="auto"/>
            </w:pPr>
            <w:r>
              <w:rPr>
                <w:i/>
                <w:iCs/>
                <w:sz w:val="28"/>
                <w:szCs w:val="28"/>
              </w:rPr>
              <w:t>Graduate School of Clinical and Developmental Psychology</w:t>
            </w:r>
          </w:p>
          <w:p w:rsidR="00043721" w:rsidRDefault="00043721">
            <w:pPr>
              <w:pStyle w:val="Topptekst"/>
              <w:spacing w:line="276" w:lineRule="auto"/>
              <w:jc w:val="center"/>
            </w:pPr>
            <w:r>
              <w:t> </w:t>
            </w:r>
          </w:p>
        </w:tc>
      </w:tr>
    </w:tbl>
    <w:p w:rsidR="00043721" w:rsidRDefault="00043721" w:rsidP="00043721">
      <w:pPr>
        <w:pStyle w:val="Rentekst"/>
        <w:rPr>
          <w:lang w:val="en-US"/>
        </w:rPr>
      </w:pPr>
      <w:r>
        <w:rPr>
          <w:lang w:val="en-US"/>
        </w:rPr>
        <w:t> </w:t>
      </w:r>
    </w:p>
    <w:p w:rsidR="00043721" w:rsidRDefault="00043721" w:rsidP="00043721">
      <w:pPr>
        <w:spacing w:after="240"/>
        <w:jc w:val="center"/>
        <w:rPr>
          <w:lang w:val="en-US"/>
        </w:rPr>
      </w:pPr>
      <w:r>
        <w:rPr>
          <w:b/>
          <w:bCs/>
          <w:sz w:val="28"/>
          <w:szCs w:val="28"/>
          <w:lang w:val="en-US"/>
        </w:rPr>
        <w:t>Invitation to guest lecture and workshop with</w:t>
      </w:r>
      <w:r>
        <w:rPr>
          <w:b/>
          <w:bCs/>
          <w:sz w:val="24"/>
          <w:szCs w:val="24"/>
          <w:lang w:val="en-US"/>
        </w:rPr>
        <w:br/>
        <w:t>David J Cooke PHD, Professor of Forensic Clinical Psychology, Glasgow Caledonian University</w:t>
      </w:r>
    </w:p>
    <w:p w:rsidR="00043721" w:rsidRDefault="00043721" w:rsidP="00043721">
      <w:pPr>
        <w:jc w:val="center"/>
        <w:rPr>
          <w:lang w:val="en-US"/>
        </w:rPr>
      </w:pPr>
      <w:r>
        <w:rPr>
          <w:b/>
          <w:bCs/>
          <w:sz w:val="24"/>
          <w:szCs w:val="24"/>
          <w:lang w:val="en-US"/>
        </w:rPr>
        <w:t xml:space="preserve">Guest lecture: </w:t>
      </w:r>
      <w:r>
        <w:rPr>
          <w:sz w:val="24"/>
          <w:szCs w:val="24"/>
          <w:lang w:val="en-US"/>
        </w:rPr>
        <w:t>Tuesday January 28</w:t>
      </w:r>
      <w:r>
        <w:rPr>
          <w:sz w:val="24"/>
          <w:szCs w:val="24"/>
          <w:vertAlign w:val="superscript"/>
          <w:lang w:val="en-US"/>
        </w:rPr>
        <w:t>th</w:t>
      </w:r>
      <w:r>
        <w:rPr>
          <w:sz w:val="24"/>
          <w:szCs w:val="24"/>
          <w:lang w:val="en-US"/>
        </w:rPr>
        <w:t xml:space="preserve"> at 10:15 – 12:00 </w:t>
      </w:r>
      <w:r>
        <w:rPr>
          <w:sz w:val="24"/>
          <w:szCs w:val="24"/>
          <w:lang w:val="en-US"/>
        </w:rPr>
        <w:br/>
        <w:t>Location: Christiesgate 12, ground floor, room 118</w:t>
      </w:r>
    </w:p>
    <w:p w:rsidR="00043721" w:rsidRDefault="00043721" w:rsidP="00043721">
      <w:pPr>
        <w:jc w:val="center"/>
        <w:rPr>
          <w:lang w:val="en-US"/>
        </w:rPr>
      </w:pPr>
      <w:r>
        <w:rPr>
          <w:sz w:val="24"/>
          <w:szCs w:val="24"/>
          <w:lang w:val="en-US"/>
        </w:rPr>
        <w:t>Psychopathy: Controversies and challenges regarding an important forensic construct.</w:t>
      </w:r>
      <w:r>
        <w:rPr>
          <w:sz w:val="24"/>
          <w:szCs w:val="24"/>
          <w:lang w:val="en-US"/>
        </w:rPr>
        <w:br/>
        <w:t xml:space="preserve">Psychopathy has been described as “a construct whose time has come” yet it remains a controversial construct. </w:t>
      </w:r>
      <w:r>
        <w:rPr>
          <w:sz w:val="24"/>
          <w:szCs w:val="24"/>
          <w:lang w:val="en-US"/>
        </w:rPr>
        <w:br/>
        <w:t xml:space="preserve">There are many challenges in assessing this disorder that has importance for the treatment and management of individuals in prison and forensic settings. </w:t>
      </w:r>
      <w:r>
        <w:rPr>
          <w:sz w:val="24"/>
          <w:szCs w:val="24"/>
          <w:lang w:val="en-US"/>
        </w:rPr>
        <w:br/>
        <w:t>I will discuss the evolution of the construct, discuss a number of controversies and conclude by describing a new model ― The Comprehensive Assessment of Psychopathic Personality.</w:t>
      </w:r>
    </w:p>
    <w:p w:rsidR="00043721" w:rsidRDefault="00043721" w:rsidP="00043721">
      <w:pPr>
        <w:spacing w:after="0" w:line="240" w:lineRule="auto"/>
        <w:jc w:val="center"/>
        <w:rPr>
          <w:lang w:val="en-US"/>
        </w:rPr>
      </w:pPr>
      <w:r>
        <w:rPr>
          <w:sz w:val="24"/>
          <w:szCs w:val="24"/>
          <w:lang w:val="en-US"/>
        </w:rPr>
        <w:t> </w:t>
      </w:r>
    </w:p>
    <w:p w:rsidR="00043721" w:rsidRDefault="00043721" w:rsidP="00043721">
      <w:pPr>
        <w:jc w:val="center"/>
        <w:rPr>
          <w:lang w:val="en-US"/>
        </w:rPr>
      </w:pPr>
      <w:r>
        <w:rPr>
          <w:b/>
          <w:bCs/>
          <w:sz w:val="24"/>
          <w:szCs w:val="24"/>
          <w:lang w:val="en-US"/>
        </w:rPr>
        <w:t xml:space="preserve">Workshop:  </w:t>
      </w:r>
      <w:r>
        <w:rPr>
          <w:sz w:val="24"/>
          <w:szCs w:val="24"/>
          <w:lang w:val="en-US"/>
        </w:rPr>
        <w:t>Wednesday January 29</w:t>
      </w:r>
      <w:r>
        <w:rPr>
          <w:sz w:val="24"/>
          <w:szCs w:val="24"/>
          <w:vertAlign w:val="superscript"/>
          <w:lang w:val="en-US"/>
        </w:rPr>
        <w:t>th</w:t>
      </w:r>
      <w:r>
        <w:rPr>
          <w:sz w:val="24"/>
          <w:szCs w:val="24"/>
          <w:lang w:val="en-US"/>
        </w:rPr>
        <w:t xml:space="preserve"> at 10:15 – 14:00</w:t>
      </w:r>
      <w:r>
        <w:rPr>
          <w:sz w:val="24"/>
          <w:szCs w:val="24"/>
          <w:lang w:val="en-US"/>
        </w:rPr>
        <w:br/>
        <w:t>Location: Christiesgate 12, ground floor, room 118</w:t>
      </w:r>
    </w:p>
    <w:p w:rsidR="00043721" w:rsidRDefault="00043721" w:rsidP="00043721">
      <w:pPr>
        <w:spacing w:after="0" w:line="240" w:lineRule="auto"/>
        <w:jc w:val="center"/>
        <w:rPr>
          <w:lang w:val="en-US"/>
        </w:rPr>
      </w:pPr>
      <w:r>
        <w:rPr>
          <w:sz w:val="24"/>
          <w:szCs w:val="24"/>
          <w:lang w:val="en-US"/>
        </w:rPr>
        <w:t>Introduction to the Comprehensive Assessment of Psychopathic Personality.</w:t>
      </w:r>
    </w:p>
    <w:p w:rsidR="00043721" w:rsidRDefault="00043721" w:rsidP="00043721">
      <w:pPr>
        <w:spacing w:after="0" w:line="240" w:lineRule="auto"/>
        <w:jc w:val="center"/>
        <w:rPr>
          <w:lang w:val="en-US"/>
        </w:rPr>
      </w:pPr>
      <w:r>
        <w:rPr>
          <w:sz w:val="24"/>
          <w:szCs w:val="24"/>
          <w:lang w:val="en-US"/>
        </w:rPr>
        <w:t xml:space="preserve">The Comprehensive Assessment of Psychopathic Personality (CAPP) is a conceptual map of psychopathy developed by David Cooke, Stephen Hart, Caroline Logan and Christine Michie. </w:t>
      </w:r>
      <w:r>
        <w:rPr>
          <w:sz w:val="24"/>
          <w:szCs w:val="24"/>
          <w:lang w:val="en-US"/>
        </w:rPr>
        <w:br/>
        <w:t xml:space="preserve">Much of the early conceptual work was done in Bergen. This workshop will explain the development of the CAPP, and through the use of videotaped examples, the core features of the disorder will be examined. </w:t>
      </w:r>
      <w:r>
        <w:rPr>
          <w:sz w:val="24"/>
          <w:szCs w:val="24"/>
          <w:lang w:val="en-US"/>
        </w:rPr>
        <w:br/>
        <w:t>Opportunities will be provided to discuss the relevance of psychopathic traits to risk formulation.</w:t>
      </w:r>
    </w:p>
    <w:p w:rsidR="00043721" w:rsidRDefault="00043721" w:rsidP="00043721">
      <w:pPr>
        <w:spacing w:after="0" w:line="240" w:lineRule="auto"/>
        <w:jc w:val="center"/>
        <w:rPr>
          <w:lang w:val="en-US"/>
        </w:rPr>
      </w:pPr>
      <w:r>
        <w:rPr>
          <w:sz w:val="24"/>
          <w:szCs w:val="24"/>
          <w:lang w:val="en-US"/>
        </w:rPr>
        <w:t> </w:t>
      </w:r>
    </w:p>
    <w:p w:rsidR="00043721" w:rsidRDefault="00043721" w:rsidP="00043721">
      <w:pPr>
        <w:spacing w:after="0" w:line="240" w:lineRule="auto"/>
        <w:jc w:val="center"/>
        <w:rPr>
          <w:lang w:val="en-US"/>
        </w:rPr>
      </w:pPr>
      <w:r>
        <w:rPr>
          <w:sz w:val="24"/>
          <w:szCs w:val="24"/>
          <w:lang w:val="en-US"/>
        </w:rPr>
        <w:t> </w:t>
      </w:r>
    </w:p>
    <w:p w:rsidR="00043721" w:rsidRDefault="00043721" w:rsidP="00043721">
      <w:pPr>
        <w:spacing w:after="0" w:line="240" w:lineRule="auto"/>
        <w:jc w:val="center"/>
        <w:rPr>
          <w:lang w:val="en-US"/>
        </w:rPr>
      </w:pPr>
      <w:r>
        <w:rPr>
          <w:sz w:val="24"/>
          <w:szCs w:val="24"/>
          <w:lang w:val="en-US"/>
        </w:rPr>
        <w:t xml:space="preserve">Members of the Graduate school of Clinical and Developmental Psychology (CDP) will earn credits equivalent for 2 internal seminars and must register their participation with </w:t>
      </w:r>
      <w:hyperlink r:id="rId7" w:history="1">
        <w:r>
          <w:rPr>
            <w:rStyle w:val="Hyperkobling"/>
            <w:sz w:val="24"/>
            <w:szCs w:val="24"/>
            <w:lang w:val="en-US"/>
          </w:rPr>
          <w:t>solveig.apelthun@psysp.uib.no</w:t>
        </w:r>
      </w:hyperlink>
    </w:p>
    <w:p w:rsidR="00043721" w:rsidRDefault="00043721" w:rsidP="00043721">
      <w:pPr>
        <w:spacing w:after="0" w:line="240" w:lineRule="auto"/>
        <w:jc w:val="center"/>
        <w:rPr>
          <w:lang w:val="en-US"/>
        </w:rPr>
      </w:pPr>
      <w:r>
        <w:rPr>
          <w:sz w:val="24"/>
          <w:szCs w:val="24"/>
          <w:lang w:val="en-US"/>
        </w:rPr>
        <w:t> </w:t>
      </w:r>
    </w:p>
    <w:p w:rsidR="00043721" w:rsidRDefault="00043721" w:rsidP="00043721">
      <w:pPr>
        <w:spacing w:after="0" w:line="240" w:lineRule="auto"/>
        <w:jc w:val="center"/>
        <w:rPr>
          <w:lang w:val="en-US"/>
        </w:rPr>
      </w:pPr>
      <w:r>
        <w:rPr>
          <w:sz w:val="24"/>
          <w:szCs w:val="24"/>
          <w:lang w:val="en-US"/>
        </w:rPr>
        <w:t> </w:t>
      </w:r>
    </w:p>
    <w:p w:rsidR="00043721" w:rsidRDefault="00043721" w:rsidP="00043721">
      <w:pPr>
        <w:spacing w:after="0" w:line="240" w:lineRule="auto"/>
        <w:jc w:val="center"/>
        <w:rPr>
          <w:lang w:val="en-US"/>
        </w:rPr>
      </w:pPr>
      <w:r>
        <w:rPr>
          <w:sz w:val="24"/>
          <w:szCs w:val="24"/>
          <w:lang w:val="en-US"/>
        </w:rPr>
        <w:t> </w:t>
      </w:r>
    </w:p>
    <w:p w:rsidR="00943544" w:rsidRPr="00043721" w:rsidRDefault="00043721" w:rsidP="00043721">
      <w:pPr>
        <w:spacing w:after="0" w:line="240" w:lineRule="auto"/>
        <w:jc w:val="center"/>
        <w:rPr>
          <w:lang w:val="en-US"/>
        </w:rPr>
      </w:pPr>
      <w:r>
        <w:rPr>
          <w:sz w:val="24"/>
          <w:szCs w:val="24"/>
          <w:lang w:val="en-US"/>
        </w:rPr>
        <w:t>Welcome!</w:t>
      </w:r>
    </w:p>
    <w:sectPr w:rsidR="00943544" w:rsidRPr="00043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21"/>
    <w:rsid w:val="00043721"/>
    <w:rsid w:val="00765421"/>
    <w:rsid w:val="009A6A2B"/>
    <w:rsid w:val="00C23DCB"/>
    <w:rsid w:val="00DF2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21"/>
    <w:rPr>
      <w:rFonts w:ascii="Calibri" w:hAnsi="Calibri" w:cs="Times New Roman"/>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043721"/>
    <w:rPr>
      <w:color w:val="0000FF"/>
      <w:u w:val="single"/>
    </w:rPr>
  </w:style>
  <w:style w:type="paragraph" w:styleId="Topptekst">
    <w:name w:val="header"/>
    <w:basedOn w:val="Normal"/>
    <w:link w:val="TopptekstTegn"/>
    <w:uiPriority w:val="99"/>
    <w:unhideWhenUsed/>
    <w:rsid w:val="00043721"/>
    <w:pPr>
      <w:spacing w:after="0" w:line="240" w:lineRule="auto"/>
    </w:pPr>
  </w:style>
  <w:style w:type="character" w:customStyle="1" w:styleId="TopptekstTegn">
    <w:name w:val="Topptekst Tegn"/>
    <w:basedOn w:val="Standardskriftforavsnitt"/>
    <w:link w:val="Topptekst"/>
    <w:uiPriority w:val="99"/>
    <w:rsid w:val="00043721"/>
    <w:rPr>
      <w:rFonts w:ascii="Calibri" w:hAnsi="Calibri" w:cs="Times New Roman"/>
      <w:lang w:eastAsia="en-GB"/>
    </w:rPr>
  </w:style>
  <w:style w:type="paragraph" w:styleId="Rentekst">
    <w:name w:val="Plain Text"/>
    <w:basedOn w:val="Normal"/>
    <w:link w:val="RentekstTegn"/>
    <w:uiPriority w:val="99"/>
    <w:unhideWhenUsed/>
    <w:rsid w:val="00043721"/>
  </w:style>
  <w:style w:type="character" w:customStyle="1" w:styleId="RentekstTegn">
    <w:name w:val="Ren tekst Tegn"/>
    <w:basedOn w:val="Standardskriftforavsnitt"/>
    <w:link w:val="Rentekst"/>
    <w:uiPriority w:val="99"/>
    <w:rsid w:val="00043721"/>
    <w:rPr>
      <w:rFonts w:ascii="Calibri" w:hAnsi="Calibri" w:cs="Times New Roman"/>
      <w:lang w:eastAsia="en-GB"/>
    </w:rPr>
  </w:style>
  <w:style w:type="paragraph" w:styleId="Bobletekst">
    <w:name w:val="Balloon Text"/>
    <w:basedOn w:val="Normal"/>
    <w:link w:val="BobletekstTegn"/>
    <w:uiPriority w:val="99"/>
    <w:semiHidden/>
    <w:unhideWhenUsed/>
    <w:rsid w:val="0004372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3721"/>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721"/>
    <w:rPr>
      <w:rFonts w:ascii="Calibri" w:hAnsi="Calibri" w:cs="Times New Roman"/>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043721"/>
    <w:rPr>
      <w:color w:val="0000FF"/>
      <w:u w:val="single"/>
    </w:rPr>
  </w:style>
  <w:style w:type="paragraph" w:styleId="Topptekst">
    <w:name w:val="header"/>
    <w:basedOn w:val="Normal"/>
    <w:link w:val="TopptekstTegn"/>
    <w:uiPriority w:val="99"/>
    <w:unhideWhenUsed/>
    <w:rsid w:val="00043721"/>
    <w:pPr>
      <w:spacing w:after="0" w:line="240" w:lineRule="auto"/>
    </w:pPr>
  </w:style>
  <w:style w:type="character" w:customStyle="1" w:styleId="TopptekstTegn">
    <w:name w:val="Topptekst Tegn"/>
    <w:basedOn w:val="Standardskriftforavsnitt"/>
    <w:link w:val="Topptekst"/>
    <w:uiPriority w:val="99"/>
    <w:rsid w:val="00043721"/>
    <w:rPr>
      <w:rFonts w:ascii="Calibri" w:hAnsi="Calibri" w:cs="Times New Roman"/>
      <w:lang w:eastAsia="en-GB"/>
    </w:rPr>
  </w:style>
  <w:style w:type="paragraph" w:styleId="Rentekst">
    <w:name w:val="Plain Text"/>
    <w:basedOn w:val="Normal"/>
    <w:link w:val="RentekstTegn"/>
    <w:uiPriority w:val="99"/>
    <w:unhideWhenUsed/>
    <w:rsid w:val="00043721"/>
  </w:style>
  <w:style w:type="character" w:customStyle="1" w:styleId="RentekstTegn">
    <w:name w:val="Ren tekst Tegn"/>
    <w:basedOn w:val="Standardskriftforavsnitt"/>
    <w:link w:val="Rentekst"/>
    <w:uiPriority w:val="99"/>
    <w:rsid w:val="00043721"/>
    <w:rPr>
      <w:rFonts w:ascii="Calibri" w:hAnsi="Calibri" w:cs="Times New Roman"/>
      <w:lang w:eastAsia="en-GB"/>
    </w:rPr>
  </w:style>
  <w:style w:type="paragraph" w:styleId="Bobletekst">
    <w:name w:val="Balloon Text"/>
    <w:basedOn w:val="Normal"/>
    <w:link w:val="BobletekstTegn"/>
    <w:uiPriority w:val="99"/>
    <w:semiHidden/>
    <w:unhideWhenUsed/>
    <w:rsid w:val="0004372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3721"/>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1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veig.apelthun@psysp.uib.n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F11D8.B91960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67BA2D18.dotm</Template>
  <TotalTime>0</TotalTime>
  <Pages>1</Pages>
  <Words>286</Words>
  <Characters>1516</Characters>
  <Application>Microsoft Office Word</Application>
  <DocSecurity>4</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Haugen</dc:creator>
  <cp:lastModifiedBy>Lars Emil Mossefinn</cp:lastModifiedBy>
  <cp:revision>2</cp:revision>
  <dcterms:created xsi:type="dcterms:W3CDTF">2014-01-16T12:00:00Z</dcterms:created>
  <dcterms:modified xsi:type="dcterms:W3CDTF">2014-01-16T12:00:00Z</dcterms:modified>
</cp:coreProperties>
</file>